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rPr>
      </w:pPr>
      <w:bookmarkStart w:id="2" w:name="_GoBack"/>
      <w:bookmarkEnd w:id="2"/>
    </w:p>
    <w:p>
      <w:pPr>
        <w:rPr>
          <w:rFonts w:hint="eastAsia"/>
        </w:rPr>
      </w:pPr>
    </w:p>
    <w:p>
      <w:pPr>
        <w:widowControl/>
        <w:adjustRightInd w:val="0"/>
        <w:snapToGrid w:val="0"/>
        <w:spacing w:line="560" w:lineRule="exact"/>
        <w:jc w:val="center"/>
        <w:rPr>
          <w:rFonts w:hint="eastAsia" w:ascii="仿宋" w:hAnsi="仿宋" w:eastAsia="方正小标宋简体"/>
          <w:sz w:val="44"/>
          <w:szCs w:val="44"/>
        </w:rPr>
      </w:pPr>
      <w:r>
        <w:rPr>
          <w:rFonts w:hint="eastAsia" w:ascii="仿宋" w:hAnsi="仿宋" w:eastAsia="方正小标宋简体"/>
          <w:sz w:val="44"/>
          <w:szCs w:val="44"/>
          <w:lang w:eastAsia="zh-CN"/>
        </w:rPr>
        <w:t>《</w:t>
      </w:r>
      <w:r>
        <w:rPr>
          <w:rFonts w:hint="eastAsia" w:ascii="仿宋" w:hAnsi="仿宋" w:eastAsia="方正小标宋简体"/>
          <w:sz w:val="44"/>
          <w:szCs w:val="44"/>
        </w:rPr>
        <w:t>工贸企业重大事故隐患判定标准</w:t>
      </w:r>
      <w:r>
        <w:rPr>
          <w:rFonts w:hint="eastAsia" w:ascii="仿宋" w:hAnsi="仿宋" w:eastAsia="方正小标宋简体"/>
          <w:sz w:val="44"/>
          <w:szCs w:val="44"/>
          <w:lang w:eastAsia="zh-CN"/>
        </w:rPr>
        <w:t>》</w:t>
      </w:r>
      <w:r>
        <w:rPr>
          <w:rFonts w:hint="eastAsia" w:ascii="仿宋" w:hAnsi="仿宋" w:eastAsia="方正小标宋简体"/>
          <w:sz w:val="44"/>
          <w:szCs w:val="44"/>
        </w:rPr>
        <w:t>解读</w:t>
      </w:r>
    </w:p>
    <w:p>
      <w:pPr>
        <w:widowControl/>
        <w:adjustRightInd w:val="0"/>
        <w:snapToGrid w:val="0"/>
        <w:spacing w:line="560" w:lineRule="exact"/>
        <w:ind w:firstLine="804"/>
        <w:rPr>
          <w:rFonts w:ascii="仿宋" w:hAnsi="仿宋"/>
          <w:kern w:val="0"/>
          <w:sz w:val="32"/>
          <w:szCs w:val="32"/>
        </w:rPr>
      </w:pPr>
    </w:p>
    <w:p>
      <w:pPr>
        <w:widowControl/>
        <w:adjustRightInd w:val="0"/>
        <w:snapToGrid w:val="0"/>
        <w:spacing w:line="560" w:lineRule="exact"/>
        <w:ind w:firstLine="640" w:firstLineChars="200"/>
        <w:rPr>
          <w:rFonts w:hint="eastAsia" w:ascii="仿宋" w:hAnsi="仿宋"/>
          <w:kern w:val="0"/>
          <w:sz w:val="32"/>
          <w:szCs w:val="32"/>
        </w:rPr>
      </w:pPr>
      <w:r>
        <w:rPr>
          <w:rFonts w:hint="eastAsia" w:ascii="仿宋" w:hAnsi="仿宋"/>
          <w:kern w:val="0"/>
          <w:sz w:val="32"/>
          <w:szCs w:val="32"/>
        </w:rPr>
        <w:t>为准确判定、及时消除工贸企业重大事故隐患，根据《安全生产法》等法律、行政法规，结合近年来工贸企业典型事故教训，应急管理部制定印发了《工贸企业重大事故隐患判定标准》（应急管理部令第10号，以下简称《判定标准》），列举了64项应当判定为重大事故隐患的情形。为进一步明确具体的判定情形，便于各级应急管理部门和工贸企业应用，规范《判定标准》有效执行，现对《判定标准》中重点条款含义进行解释说明。</w:t>
      </w:r>
    </w:p>
    <w:p>
      <w:pPr>
        <w:overflowPunct w:val="0"/>
        <w:adjustRightInd w:val="0"/>
        <w:snapToGrid w:val="0"/>
        <w:spacing w:line="560" w:lineRule="exact"/>
        <w:ind w:firstLine="640" w:firstLineChars="200"/>
        <w:outlineLvl w:val="0"/>
        <w:rPr>
          <w:rFonts w:hint="eastAsia" w:ascii="仿宋" w:hAnsi="仿宋" w:eastAsia="黑体" w:cs="黑体"/>
          <w:b/>
          <w:bCs/>
          <w:kern w:val="0"/>
          <w:sz w:val="32"/>
          <w:szCs w:val="32"/>
        </w:rPr>
      </w:pPr>
      <w:r>
        <w:rPr>
          <w:rFonts w:hint="eastAsia" w:ascii="仿宋" w:hAnsi="仿宋" w:eastAsia="黑体" w:cs="黑体"/>
          <w:b/>
          <w:bCs/>
          <w:kern w:val="0"/>
          <w:sz w:val="32"/>
          <w:szCs w:val="32"/>
        </w:rPr>
        <w:t xml:space="preserve">第一条  </w:t>
      </w:r>
      <w:r>
        <w:rPr>
          <w:rFonts w:hint="eastAsia" w:ascii="仿宋" w:hAnsi="仿宋" w:cs="宋体"/>
          <w:b/>
          <w:bCs/>
          <w:kern w:val="0"/>
          <w:sz w:val="32"/>
          <w:szCs w:val="32"/>
        </w:rPr>
        <w:t>为了准确判定、及时消除工贸企业重大事故隐患（以下简称重大事故隐患），根据《中华人民共和国安全生产法》等法律、行政法规，制定本标准。</w:t>
      </w:r>
    </w:p>
    <w:p>
      <w:pPr>
        <w:overflowPunct w:val="0"/>
        <w:adjustRightInd w:val="0"/>
        <w:snapToGrid w:val="0"/>
        <w:spacing w:line="560" w:lineRule="exact"/>
        <w:ind w:firstLine="640" w:firstLineChars="200"/>
        <w:outlineLvl w:val="0"/>
        <w:rPr>
          <w:rFonts w:ascii="仿宋" w:hAnsi="仿宋" w:cs="宋体"/>
          <w:b/>
          <w:bCs/>
          <w:kern w:val="0"/>
          <w:sz w:val="32"/>
          <w:szCs w:val="32"/>
        </w:rPr>
      </w:pPr>
      <w:r>
        <w:rPr>
          <w:rFonts w:hint="eastAsia" w:ascii="仿宋" w:hAnsi="仿宋" w:eastAsia="黑体" w:cs="黑体"/>
          <w:b/>
          <w:bCs/>
          <w:kern w:val="0"/>
          <w:sz w:val="32"/>
          <w:szCs w:val="32"/>
        </w:rPr>
        <w:t xml:space="preserve">第二条  </w:t>
      </w:r>
      <w:r>
        <w:rPr>
          <w:rFonts w:hint="eastAsia" w:ascii="仿宋" w:hAnsi="仿宋" w:cs="宋体"/>
          <w:b/>
          <w:bCs/>
          <w:kern w:val="0"/>
          <w:sz w:val="32"/>
          <w:szCs w:val="32"/>
        </w:rPr>
        <w:t>本标准适用于判定冶金、有色、建材、机械、轻工、纺织、烟草、商贸等工贸企业重大事故隐患。工贸企业内涉及危险化学品、消防（火灾）、燃气、特种设备等方面的重大事故隐患判定另有规定的，适用其规定。</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hint="eastAsia" w:ascii="仿宋" w:hAnsi="仿宋" w:eastAsia="仿宋_GB2312"/>
          <w:sz w:val="32"/>
          <w:szCs w:val="32"/>
          <w:lang w:val="en"/>
        </w:rPr>
        <w:t>（1）本《判定标准》中第三条“管理类”重大事故隐患判定标准适用于所有相关工贸企业；第四条至第十条“行业类”重大事故隐患判定标准分别适用于冶金、有色、建材、机械、轻工、纺织、烟草7个行业的工贸企业；第十一条至第十三条“专项类”重大事故隐患判定标准分别适用于存在粉尘爆炸危险、使用液氨制冷和存在硫化氢、一氧化碳等中毒风险有限空间作业3个领域的相关工贸企业。</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sz w:val="32"/>
          <w:szCs w:val="32"/>
          <w:lang w:val="en"/>
        </w:rPr>
      </w:pPr>
      <w:r>
        <w:rPr>
          <w:rFonts w:hint="eastAsia" w:ascii="仿宋" w:hAnsi="仿宋" w:eastAsia="仿宋_GB2312"/>
          <w:sz w:val="32"/>
          <w:szCs w:val="32"/>
          <w:lang w:val="en"/>
        </w:rPr>
        <w:t>（2）冶金、有色以外的工贸企业中存在炼铁高炉，3</w:t>
      </w:r>
      <w:r>
        <w:rPr>
          <w:rFonts w:ascii="仿宋" w:hAnsi="仿宋" w:eastAsia="仿宋_GB2312"/>
          <w:sz w:val="32"/>
          <w:szCs w:val="32"/>
          <w:lang w:val="en"/>
        </w:rPr>
        <w:t>0</w:t>
      </w:r>
      <w:r>
        <w:rPr>
          <w:rFonts w:hint="eastAsia" w:ascii="仿宋" w:hAnsi="仿宋" w:eastAsia="仿宋_GB2312"/>
          <w:sz w:val="32"/>
          <w:szCs w:val="32"/>
          <w:lang w:val="en"/>
        </w:rPr>
        <w:t>吨以上的炼钢转炉、炼钢电弧炉、钢水精炼炉的，相关要求按照第四条冶金企业（一）、（二）、（四）、（五）、（六）、（七）、（八）项执行。</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hint="eastAsia" w:ascii="仿宋" w:hAnsi="仿宋" w:eastAsia="仿宋_GB2312"/>
          <w:sz w:val="32"/>
          <w:szCs w:val="32"/>
          <w:lang w:val="en"/>
        </w:rPr>
        <w:t>（3）有色以外的工贸企业中存在深井铸造工艺的，相关要求按照第五条有色企业（三）、（六）、（七）、（八）、（九）、（十）项执行。</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w:t>
      </w:r>
      <w:r>
        <w:rPr>
          <w:rFonts w:ascii="仿宋" w:hAnsi="仿宋" w:eastAsia="黑体" w:cs="黑体"/>
          <w:b/>
          <w:bCs/>
          <w:kern w:val="0"/>
          <w:sz w:val="32"/>
          <w:szCs w:val="32"/>
        </w:rPr>
        <w:t>三</w:t>
      </w:r>
      <w:r>
        <w:rPr>
          <w:rFonts w:hint="eastAsia" w:ascii="仿宋" w:hAnsi="仿宋" w:eastAsia="黑体" w:cs="黑体"/>
          <w:b/>
          <w:bCs/>
          <w:kern w:val="0"/>
          <w:sz w:val="32"/>
          <w:szCs w:val="32"/>
        </w:rPr>
        <w:t xml:space="preserve">条  </w:t>
      </w:r>
      <w:r>
        <w:rPr>
          <w:rFonts w:hint="eastAsia" w:ascii="仿宋" w:hAnsi="仿宋" w:cs="宋体"/>
          <w:b/>
          <w:bCs/>
          <w:kern w:val="0"/>
          <w:sz w:val="32"/>
          <w:szCs w:val="32"/>
        </w:rPr>
        <w:t>工贸企业有下列情形之一的，应当判定为</w:t>
      </w:r>
      <w:r>
        <w:rPr>
          <w:rFonts w:ascii="仿宋" w:hAnsi="仿宋" w:cs="宋体"/>
          <w:b/>
          <w:bCs/>
          <w:kern w:val="0"/>
          <w:sz w:val="32"/>
          <w:szCs w:val="32"/>
        </w:rPr>
        <w:t>重大事故</w:t>
      </w:r>
      <w:r>
        <w:rPr>
          <w:rFonts w:ascii="仿宋" w:hAnsi="仿宋"/>
          <w:b/>
          <w:bCs/>
          <w:sz w:val="32"/>
          <w:szCs w:val="32"/>
        </w:rPr>
        <w:t>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（一）未对承包单位、承租单位的安全生产工作统一协调、管理，或者未定期进行安全检查的。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ascii="仿宋" w:hAnsi="仿宋" w:eastAsia="仿宋_GB2312"/>
          <w:sz w:val="32"/>
          <w:szCs w:val="32"/>
        </w:rPr>
        <w:t>（1）</w:t>
      </w:r>
      <w:r>
        <w:rPr>
          <w:rFonts w:hint="eastAsia" w:ascii="仿宋" w:hAnsi="仿宋" w:eastAsia="仿宋_GB2312"/>
          <w:sz w:val="32"/>
          <w:szCs w:val="32"/>
        </w:rPr>
        <w:t>生产经营项目、场所发包或者出租给其他单位的，</w:t>
      </w:r>
      <w:r>
        <w:rPr>
          <w:rFonts w:hint="eastAsia" w:ascii="仿宋" w:hAnsi="仿宋" w:eastAsia="仿宋_GB2312"/>
          <w:sz w:val="32"/>
          <w:szCs w:val="32"/>
          <w:lang w:val="en"/>
        </w:rPr>
        <w:t>企业未与承包单位、承租单位签订专门的安全生产管理协议，或者未在承包合同、承租合同中约定各自的安全生产管理职责。</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ascii="仿宋" w:hAnsi="仿宋" w:eastAsia="仿宋_GB2312"/>
          <w:sz w:val="32"/>
          <w:szCs w:val="32"/>
        </w:rPr>
        <w:t>（2）</w:t>
      </w:r>
      <w:r>
        <w:rPr>
          <w:rFonts w:hint="eastAsia" w:ascii="仿宋" w:hAnsi="仿宋" w:eastAsia="仿宋_GB2312"/>
          <w:sz w:val="32"/>
          <w:szCs w:val="32"/>
        </w:rPr>
        <w:t>生产经营项目、场所发包或者出租给其他单位的，企业与承包单位、承租单位签订的</w:t>
      </w:r>
      <w:r>
        <w:rPr>
          <w:rFonts w:hint="eastAsia" w:ascii="仿宋" w:hAnsi="仿宋" w:eastAsia="仿宋_GB2312"/>
          <w:sz w:val="32"/>
          <w:szCs w:val="32"/>
          <w:lang w:val="en"/>
        </w:rPr>
        <w:t>安全生产管理协议、承包合同、承租合同中，免除或者转嫁企业安全生产工作统一协调、管理义务。</w:t>
      </w:r>
    </w:p>
    <w:p>
      <w:pPr>
        <w:shd w:val="clear" w:color="auto" w:fill="FFFFFF"/>
        <w:overflowPunct w:val="0"/>
        <w:adjustRightInd w:val="0"/>
        <w:snapToGrid w:val="0"/>
        <w:spacing w:line="560" w:lineRule="exact"/>
        <w:ind w:firstLine="640" w:firstLineChars="200"/>
        <w:rPr>
          <w:rFonts w:hint="eastAsia" w:ascii="仿宋" w:hAnsi="仿宋"/>
          <w:b/>
          <w:bCs/>
          <w:sz w:val="32"/>
          <w:szCs w:val="32"/>
          <w:lang w:val="en"/>
        </w:rPr>
      </w:pPr>
      <w:r>
        <w:rPr>
          <w:rFonts w:ascii="仿宋" w:hAnsi="仿宋"/>
          <w:sz w:val="32"/>
          <w:szCs w:val="32"/>
        </w:rPr>
        <w:t>（3）</w:t>
      </w:r>
      <w:r>
        <w:rPr>
          <w:rFonts w:hint="eastAsia" w:ascii="仿宋" w:hAnsi="仿宋"/>
          <w:sz w:val="32"/>
          <w:szCs w:val="32"/>
        </w:rPr>
        <w:t>生产经营项目、场所发包或者出租给其他单位的，企业未按照安全生产规章制度或者协议、合同中的要求，定期对承包单位、承租单位进行安全检查，或者发现安全问题未督促整改。</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（二）特种作业人员未按照规定经专门的安全作业培训并取得相应资格，上岗作业的。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ascii="仿宋" w:hAnsi="仿宋" w:eastAsia="仿宋_GB2312"/>
          <w:sz w:val="32"/>
          <w:szCs w:val="32"/>
        </w:rPr>
        <w:t>（1）</w:t>
      </w:r>
      <w:r>
        <w:rPr>
          <w:rFonts w:hint="eastAsia" w:ascii="仿宋" w:hAnsi="仿宋" w:eastAsia="仿宋_GB2312"/>
          <w:sz w:val="32"/>
          <w:szCs w:val="32"/>
        </w:rPr>
        <w:t>企业使用未取得相应特种作业操作证的特种作业人员上岗作业。</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ascii="仿宋" w:hAnsi="仿宋" w:eastAsia="仿宋_GB2312"/>
          <w:sz w:val="32"/>
          <w:szCs w:val="32"/>
        </w:rPr>
        <w:t>（2）</w:t>
      </w:r>
      <w:r>
        <w:rPr>
          <w:rFonts w:hint="eastAsia" w:ascii="仿宋" w:hAnsi="仿宋" w:eastAsia="仿宋_GB2312"/>
          <w:sz w:val="32"/>
          <w:szCs w:val="32"/>
        </w:rPr>
        <w:t>企业使用伪造特种作业操作证的特种作业人员上岗作业。</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sz w:val="32"/>
          <w:szCs w:val="32"/>
        </w:rPr>
      </w:pPr>
      <w:r>
        <w:rPr>
          <w:rFonts w:ascii="仿宋" w:hAnsi="仿宋" w:eastAsia="仿宋_GB2312"/>
          <w:sz w:val="32"/>
          <w:szCs w:val="32"/>
        </w:rPr>
        <w:t>（3）</w:t>
      </w:r>
      <w:r>
        <w:rPr>
          <w:rFonts w:hint="eastAsia" w:ascii="仿宋" w:hAnsi="仿宋" w:eastAsia="仿宋_GB2312"/>
          <w:sz w:val="32"/>
          <w:szCs w:val="32"/>
        </w:rPr>
        <w:t>企业使用特种作业操作证已过有效期或者到期未复审的特种作业人员上岗作业。</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（三）金属冶炼企业主要负责人、安全生产管理人员未按照规定经考核合格的。</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金属冶炼企业主要负责人、安全生产管理人员任职之日起6个月后，未经相应的应急管理部门考核合格。</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第四条</w:t>
      </w:r>
      <w:r>
        <w:rPr>
          <w:rFonts w:hint="eastAsia" w:ascii="仿宋" w:hAnsi="仿宋"/>
          <w:b/>
          <w:bCs/>
          <w:sz w:val="32"/>
          <w:szCs w:val="32"/>
        </w:rPr>
        <w:t xml:space="preserve">  </w:t>
      </w:r>
      <w:r>
        <w:rPr>
          <w:rFonts w:ascii="仿宋" w:hAnsi="仿宋"/>
          <w:b/>
          <w:bCs/>
          <w:sz w:val="32"/>
          <w:szCs w:val="32"/>
        </w:rPr>
        <w:t>冶金</w:t>
      </w:r>
      <w:r>
        <w:rPr>
          <w:rFonts w:hint="eastAsia" w:ascii="仿宋" w:hAnsi="仿宋"/>
          <w:b/>
          <w:bCs/>
          <w:sz w:val="32"/>
          <w:szCs w:val="32"/>
        </w:rPr>
        <w:t>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（一）会议室、活动室、休息室、操作室、交接班室、更衣室（含澡堂）等6类人员聚集场所</w:t>
      </w:r>
      <w:r>
        <w:rPr>
          <w:rFonts w:ascii="仿宋" w:hAnsi="仿宋"/>
          <w:b/>
          <w:bCs/>
          <w:sz w:val="32"/>
          <w:szCs w:val="32"/>
        </w:rPr>
        <w:t>,</w:t>
      </w:r>
      <w:r>
        <w:rPr>
          <w:rFonts w:hint="eastAsia" w:ascii="仿宋" w:hAnsi="仿宋"/>
          <w:b/>
          <w:bCs/>
          <w:sz w:val="32"/>
          <w:szCs w:val="32"/>
        </w:rPr>
        <w:t>以及钢铁水罐冷（热）修工位设置在铁水、钢水、液渣吊运跨的地坪区域内的。</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b/>
          <w:bCs/>
          <w:sz w:val="32"/>
          <w:szCs w:val="32"/>
        </w:rPr>
        <w:t>1.说明：</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地坪区域”是指横向以铁水、钢水、液渣（以下简称“熔融金属”，冶金企业下同）吊运跨两侧立柱靠近熔融金属吊运侧的立柱边线为界，纵向以吊运跨两侧围墙为界的车间内零米地面区域。其中，横向是指吊运熔融金属起重机的小车运行方向；纵向是指吊运熔融金属起重机的大车运行方向（图4</w:t>
      </w:r>
      <w:r>
        <w:rPr>
          <w:rFonts w:ascii="仿宋" w:hAnsi="仿宋"/>
          <w:sz w:val="32"/>
          <w:szCs w:val="32"/>
        </w:rPr>
        <w:t>-</w:t>
      </w:r>
      <w:r>
        <w:rPr>
          <w:rFonts w:hint="eastAsia" w:ascii="仿宋" w:hAnsi="仿宋"/>
          <w:sz w:val="32"/>
          <w:szCs w:val="32"/>
        </w:rPr>
        <w:t>1）。</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“车间内零米地面区域”不包括架空层平台正下方被遮挡的区域，如转炉炉下钢水罐车、渣罐车行走区域。</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）“操作室”包括控制室、检验室、化验室（冶金企业下同）。</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68950" cy="2458720"/>
            <wp:effectExtent l="0" t="0" r="12700" b="1778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6"/>
                    <a:srcRect l="27" r="-279"/>
                    <a:stretch>
                      <a:fillRect/>
                    </a:stretch>
                  </pic:blipFill>
                  <pic:spPr>
                    <a:xfrm>
                      <a:off x="0" y="0"/>
                      <a:ext cx="5568950" cy="2458720"/>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w:t>
      </w:r>
      <w:r>
        <w:rPr>
          <w:rFonts w:hint="eastAsia" w:ascii="仿宋" w:hAnsi="仿宋" w:cs="仿宋_GB2312"/>
          <w:sz w:val="30"/>
          <w:szCs w:val="30"/>
        </w:rPr>
        <w:t>1 地坪区域示意图</w:t>
      </w:r>
    </w:p>
    <w:p>
      <w:pPr>
        <w:overflowPunct w:val="0"/>
        <w:adjustRightInd w:val="0"/>
        <w:snapToGrid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2.判定情形：</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（1）炼钢厂、铁合金厂的会议室、活动室、休息室、操作室、交接班室、更衣室（含澡堂），设置在熔融金属吊运行走区域的正下方地坪区域。</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注：“正下方地坪区域”是指横向以吊运跨两侧立柱靠近熔融金属吊运侧的立柱边线为界，纵向以吊运跨最两端的铁水、钢水、液渣吊运工艺极限边界为界的车间地坪区域（图4</w:t>
      </w:r>
      <w:r>
        <w:rPr>
          <w:rFonts w:ascii="仿宋" w:hAnsi="仿宋"/>
          <w:sz w:val="32"/>
          <w:szCs w:val="32"/>
        </w:rPr>
        <w:t>-2</w:t>
      </w:r>
      <w:r>
        <w:rPr>
          <w:rFonts w:hint="eastAsia" w:ascii="仿宋" w:hAnsi="仿宋"/>
          <w:sz w:val="32"/>
          <w:szCs w:val="32"/>
        </w:rPr>
        <w:t>）。</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吊运工艺极限边界”是指因生产工艺需要，铁水罐、钢水罐、液渣罐（包、盆）位于兑装位、倒罐位、钢包回转台、浇铸位或者地面轨道极限起吊点时，吊运跨纵向靠近最两端方向的罐（包、盆）外壁到达的垂直边界位置（冶金企业下同）。</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炼钢连铸的铸余渣罐（包、盆）位于起吊点时的外壁不视为熔融金属吊运工艺极限边界。</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48630" cy="2273935"/>
            <wp:effectExtent l="0" t="0" r="13970" b="12065"/>
            <wp:docPr id="2" name="图片 18303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30300496"/>
                    <pic:cNvPicPr>
                      <a:picLocks noChangeAspect="1"/>
                    </pic:cNvPicPr>
                  </pic:nvPicPr>
                  <pic:blipFill>
                    <a:blip r:embed="rId7"/>
                    <a:srcRect l="-37" r="-5"/>
                    <a:stretch>
                      <a:fillRect/>
                    </a:stretch>
                  </pic:blipFill>
                  <pic:spPr>
                    <a:xfrm>
                      <a:off x="0" y="0"/>
                      <a:ext cx="5548630" cy="2273935"/>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-2</w:t>
      </w:r>
      <w:r>
        <w:rPr>
          <w:rFonts w:hint="eastAsia" w:ascii="仿宋" w:hAnsi="仿宋" w:cs="仿宋_GB2312"/>
          <w:sz w:val="30"/>
          <w:szCs w:val="30"/>
        </w:rPr>
        <w:t xml:space="preserve"> 正下方地坪区域示意图</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）炼钢厂、铁合金厂的会议室、活动室、休息室、操作室、交接班室、更衣室（含澡堂），设置在熔融金属吊运跨距离吊运工艺极限边界5</w:t>
      </w:r>
      <w:r>
        <w:rPr>
          <w:rFonts w:ascii="仿宋" w:hAnsi="仿宋"/>
          <w:sz w:val="32"/>
          <w:szCs w:val="32"/>
        </w:rPr>
        <w:t>0</w:t>
      </w:r>
      <w:r>
        <w:rPr>
          <w:rFonts w:hint="eastAsia" w:ascii="仿宋" w:hAnsi="仿宋"/>
          <w:sz w:val="32"/>
          <w:szCs w:val="32"/>
        </w:rPr>
        <w:t>米以内的地坪区域（纵向两端方向，图4</w:t>
      </w:r>
      <w:r>
        <w:rPr>
          <w:rFonts w:ascii="仿宋" w:hAnsi="仿宋"/>
          <w:sz w:val="32"/>
          <w:szCs w:val="32"/>
        </w:rPr>
        <w:t>-</w:t>
      </w:r>
      <w:r>
        <w:rPr>
          <w:rFonts w:hint="eastAsia" w:ascii="仿宋" w:hAnsi="仿宋"/>
          <w:sz w:val="32"/>
          <w:szCs w:val="32"/>
        </w:rPr>
        <w:t>3）。</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83555" cy="2306955"/>
            <wp:effectExtent l="0" t="0" r="17145" b="17145"/>
            <wp:docPr id="3" name="图片 7008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00832798"/>
                    <pic:cNvPicPr>
                      <a:picLocks noChangeAspect="1"/>
                    </pic:cNvPicPr>
                  </pic:nvPicPr>
                  <pic:blipFill>
                    <a:blip r:embed="rId8"/>
                    <a:srcRect l="-27" r="-250"/>
                    <a:stretch>
                      <a:fillRect/>
                    </a:stretch>
                  </pic:blipFill>
                  <pic:spPr>
                    <a:xfrm>
                      <a:off x="0" y="0"/>
                      <a:ext cx="5583555" cy="2306955"/>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-3</w:t>
      </w:r>
      <w:r>
        <w:rPr>
          <w:rFonts w:hint="eastAsia" w:ascii="仿宋" w:hAnsi="仿宋" w:cs="仿宋_GB2312"/>
          <w:sz w:val="30"/>
          <w:szCs w:val="30"/>
        </w:rPr>
        <w:t xml:space="preserve"> 距离吊运工艺极限边界50米以内的地坪区域示意图</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）炼钢厂位于车间架空层平台的转炉操作室，其面向铁水吊运侧未采用实体墙完全封闭。</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实体墙”是指砖墙、混凝土墙或者采用耐火材料砌（浇）筑的墙体（冶金企业下同）；“未采用实体墙完全封闭”是指操作室面向熔融金属吊运侧的出入门、观察窗未采用实体墙完全封闭（冶金企业下同）。</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）炼钢厂架空层平台的AOD炉、VD炉、VOD炉的操作室，其面向铁水、钢水吊运侧未采用实体墙完全封闭的外墙，在铁水罐、钢水罐吊运跨靠近熔融金属吊运侧的立柱边线以内。</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5</w:t>
      </w:r>
      <w:r>
        <w:rPr>
          <w:rFonts w:hint="eastAsia" w:ascii="仿宋" w:hAnsi="仿宋"/>
          <w:sz w:val="32"/>
          <w:szCs w:val="32"/>
        </w:rPr>
        <w:t>）炼钢厂连铸流程采用钢水罐水平连浇车或者钢包回转台单跨布置的连铸平台操作室，其面向钢水、液渣吊运侧未采用实体墙完全封闭的外墙，在连铸平台靠近熔融金属吊运侧的立柱边线以内。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注：面向钢水、液渣吊运侧包括正对连铸跨和面向钢水罐行走路线两个方向。</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6</w:t>
      </w:r>
      <w:r>
        <w:rPr>
          <w:rFonts w:hint="eastAsia" w:ascii="仿宋" w:hAnsi="仿宋"/>
          <w:sz w:val="32"/>
          <w:szCs w:val="32"/>
        </w:rPr>
        <w:t>）炼钢厂钢水罐冷（热）修工位、铁水罐冷修工位设置在铁水、钢水、液渣吊运行走区域的正下方地坪区域内，或者设置在吊运跨纵向最两端时，未满足安全防护要求。</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安全防护要求”是指钢水罐冷（热）修工位、铁水罐冷修工位的罐体外壁（靠近罐体吊运工艺极限边界一侧），与熔融金属吊运工艺极限边界间距大于等于15米；钢水罐热修工位靠近熔融金属吊运侧还需设置高度大于等于2米,宽度超出热修操作工位1米以上的实体墙（图</w:t>
      </w:r>
      <w:r>
        <w:rPr>
          <w:rFonts w:ascii="仿宋" w:hAnsi="仿宋"/>
          <w:sz w:val="32"/>
          <w:szCs w:val="32"/>
        </w:rPr>
        <w:t>4-4</w:t>
      </w:r>
      <w:r>
        <w:rPr>
          <w:rFonts w:hint="eastAsia" w:ascii="仿宋" w:hAnsi="仿宋"/>
          <w:sz w:val="32"/>
          <w:szCs w:val="32"/>
        </w:rPr>
        <w:t>）；实体墙与吊运工艺极限边界的距离应大于等于</w:t>
      </w:r>
      <w:r>
        <w:rPr>
          <w:rFonts w:ascii="仿宋" w:hAnsi="仿宋"/>
          <w:sz w:val="32"/>
          <w:szCs w:val="32"/>
        </w:rPr>
        <w:t>13</w:t>
      </w:r>
      <w:r>
        <w:rPr>
          <w:rFonts w:hint="eastAsia" w:ascii="仿宋" w:hAnsi="仿宋"/>
          <w:sz w:val="32"/>
          <w:szCs w:val="32"/>
        </w:rPr>
        <w:t>米。</w:t>
      </w:r>
    </w:p>
    <w:p>
      <w:pPr>
        <w:shd w:val="clear" w:color="auto" w:fill="FFFFFF"/>
        <w:overflowPunct w:val="0"/>
        <w:jc w:val="center"/>
        <w:rPr>
          <w:rFonts w:ascii="仿宋" w:hAnsi="仿宋" w:eastAsia="宋体"/>
        </w:rPr>
      </w:pPr>
      <w:r>
        <w:drawing>
          <wp:inline distT="0" distB="0" distL="114300" distR="114300">
            <wp:extent cx="5568315" cy="2143760"/>
            <wp:effectExtent l="0" t="0" r="1333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rcRect l="-175" r="-238"/>
                    <a:stretch>
                      <a:fillRect/>
                    </a:stretch>
                  </pic:blipFill>
                  <pic:spPr>
                    <a:xfrm>
                      <a:off x="0" y="0"/>
                      <a:ext cx="5568315" cy="2143760"/>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w:t>
      </w:r>
      <w:r>
        <w:rPr>
          <w:rFonts w:ascii="仿宋" w:hAnsi="仿宋" w:cs="仿宋_GB2312"/>
          <w:sz w:val="30"/>
          <w:szCs w:val="30"/>
        </w:rPr>
        <w:t>4-4</w:t>
      </w:r>
      <w:r>
        <w:rPr>
          <w:rFonts w:hint="eastAsia" w:ascii="仿宋" w:hAnsi="仿宋" w:cs="仿宋_GB2312"/>
          <w:sz w:val="30"/>
          <w:szCs w:val="30"/>
        </w:rPr>
        <w:t xml:space="preserve"> 钢水罐冷（热）修工位和铁水罐冷修工位示意图</w:t>
      </w:r>
    </w:p>
    <w:p>
      <w:pPr>
        <w:overflowPunct w:val="0"/>
        <w:spacing w:line="560" w:lineRule="exact"/>
        <w:ind w:firstLine="640" w:firstLineChars="200"/>
        <w:rPr>
          <w:rFonts w:ascii="仿宋" w:hAnsi="仿宋" w:cs="宋体"/>
          <w:b/>
          <w:bCs/>
          <w:kern w:val="0"/>
          <w:sz w:val="32"/>
          <w:szCs w:val="32"/>
        </w:rPr>
      </w:pPr>
      <w:r>
        <w:rPr>
          <w:rFonts w:hint="eastAsia" w:ascii="仿宋" w:hAnsi="仿宋"/>
          <w:b/>
          <w:bCs/>
          <w:sz w:val="32"/>
          <w:szCs w:val="32"/>
        </w:rPr>
        <w:t>（二）生产期间冶炼、精炼和铸造生产区域的事故坑、炉下渣坑，以及熔融金属泄漏和喷溅影响范围内的炉前平台、炉</w:t>
      </w:r>
      <w:r>
        <w:rPr>
          <w:rFonts w:hint="eastAsia" w:ascii="仿宋" w:hAnsi="仿宋" w:cs="宋体"/>
          <w:b/>
          <w:bCs/>
          <w:kern w:val="0"/>
          <w:sz w:val="32"/>
          <w:szCs w:val="32"/>
        </w:rPr>
        <w:t>基区域、厂房内吊运和地面运输通道等6类区域存在积水的。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cs="宋体"/>
          <w:b/>
          <w:bCs/>
          <w:kern w:val="0"/>
          <w:sz w:val="32"/>
          <w:szCs w:val="32"/>
        </w:rPr>
      </w:pPr>
      <w:r>
        <w:rPr>
          <w:rFonts w:hint="eastAsia" w:ascii="仿宋" w:hAnsi="仿宋" w:cs="宋体"/>
          <w:b/>
          <w:bCs/>
          <w:kern w:val="0"/>
          <w:sz w:val="32"/>
          <w:szCs w:val="32"/>
        </w:rPr>
        <w:t>1.判定情形：</w:t>
      </w:r>
    </w:p>
    <w:p>
      <w:pPr>
        <w:overflowPunct w:val="0"/>
        <w:spacing w:line="560" w:lineRule="exact"/>
        <w:ind w:firstLine="640" w:firstLineChars="200"/>
        <w:rPr>
          <w:rFonts w:ascii="仿宋" w:hAnsi="仿宋" w:cs="宋体"/>
          <w:b/>
          <w:bCs/>
          <w:strike/>
          <w:kern w:val="0"/>
          <w:sz w:val="32"/>
          <w:szCs w:val="32"/>
        </w:rPr>
      </w:pPr>
      <w:r>
        <w:rPr>
          <w:rFonts w:hint="eastAsia" w:ascii="仿宋" w:hAnsi="仿宋" w:cs="宋体"/>
          <w:kern w:val="0"/>
          <w:sz w:val="32"/>
          <w:szCs w:val="32"/>
        </w:rPr>
        <w:t>（1）生产期间炉前出铁场内</w:t>
      </w:r>
      <w:r>
        <w:rPr>
          <w:rFonts w:hint="eastAsia" w:ascii="仿宋" w:hAnsi="仿宋"/>
          <w:sz w:val="32"/>
          <w:szCs w:val="32"/>
        </w:rPr>
        <w:t>距离高炉主沟、铁沟边沿3米以内区域，存在积水。</w:t>
      </w:r>
    </w:p>
    <w:p>
      <w:pPr>
        <w:overflowPunct w:val="0"/>
        <w:spacing w:line="560" w:lineRule="exact"/>
        <w:ind w:firstLine="640" w:firstLineChars="200"/>
        <w:rPr>
          <w:rFonts w:ascii="仿宋" w:hAnsi="仿宋"/>
          <w:sz w:val="32"/>
          <w:szCs w:val="32"/>
        </w:rPr>
      </w:pPr>
      <w:r>
        <w:rPr>
          <w:rFonts w:hint="eastAsia" w:ascii="仿宋" w:hAnsi="仿宋" w:cs="宋体"/>
          <w:kern w:val="0"/>
          <w:sz w:val="32"/>
          <w:szCs w:val="32"/>
        </w:rPr>
        <w:t>（2）生产期间</w:t>
      </w:r>
      <w:r>
        <w:rPr>
          <w:rFonts w:hint="eastAsia" w:ascii="仿宋" w:hAnsi="仿宋"/>
          <w:sz w:val="32"/>
          <w:szCs w:val="32"/>
        </w:rPr>
        <w:t>炼钢渣跨、铁水预处理、转炉、电弧炉、感应炉、精炼炉、连铸、矿热炉的炉前作业平台和炉下事故坑、渣坑，以及厂房内的熔融金属吊运通道和厂房内的地面运输通道，存在积水。</w:t>
      </w:r>
    </w:p>
    <w:p>
      <w:pPr>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s="宋体"/>
          <w:kern w:val="0"/>
          <w:sz w:val="32"/>
          <w:szCs w:val="32"/>
        </w:rPr>
        <w:t>生产期间</w:t>
      </w:r>
      <w:r>
        <w:rPr>
          <w:rFonts w:hint="eastAsia" w:ascii="仿宋" w:hAnsi="仿宋"/>
          <w:sz w:val="32"/>
          <w:szCs w:val="32"/>
        </w:rPr>
        <w:t>炼钢钢锭浇注坑内、浇注车运行轨道区域内，存在积水。</w:t>
      </w:r>
    </w:p>
    <w:p>
      <w:pPr>
        <w:overflowPunct w:val="0"/>
        <w:spacing w:line="560" w:lineRule="exact"/>
        <w:ind w:firstLine="640" w:firstLineChars="200"/>
        <w:rPr>
          <w:rFonts w:ascii="仿宋" w:hAnsi="仿宋"/>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（1）生产期间</w:t>
      </w:r>
      <w:r>
        <w:rPr>
          <w:rFonts w:hint="eastAsia" w:ascii="仿宋" w:hAnsi="仿宋" w:cs="宋体"/>
          <w:kern w:val="0"/>
          <w:sz w:val="32"/>
          <w:szCs w:val="32"/>
        </w:rPr>
        <w:t>炉前出铁场内</w:t>
      </w:r>
      <w:r>
        <w:rPr>
          <w:rFonts w:hint="eastAsia" w:ascii="仿宋" w:hAnsi="仿宋"/>
          <w:sz w:val="32"/>
          <w:szCs w:val="32"/>
        </w:rPr>
        <w:t>距离高炉主沟、铁沟边沿3米以内区域潮湿。</w:t>
      </w:r>
    </w:p>
    <w:p>
      <w:pPr>
        <w:overflowPunct w:val="0"/>
        <w:spacing w:line="560" w:lineRule="exact"/>
        <w:ind w:firstLine="640" w:firstLineChars="200"/>
        <w:rPr>
          <w:rFonts w:ascii="仿宋" w:hAnsi="仿宋"/>
          <w:sz w:val="32"/>
          <w:szCs w:val="32"/>
        </w:rPr>
      </w:pPr>
      <w:r>
        <w:rPr>
          <w:rFonts w:hint="eastAsia" w:ascii="仿宋" w:hAnsi="仿宋"/>
          <w:sz w:val="32"/>
          <w:szCs w:val="32"/>
        </w:rPr>
        <w:t>（2）生产期间炼钢渣跨、铁水预处理、转炉、电弧炉、感应炉、精炼炉、连铸、矿热炉的炉前作业平台和炉下事故坑、渣坑，以及厂房内的熔融金属吊运通道和厂房内的地面运输通道潮湿。</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）生产期间用于收集（外排）检修和设备故障漏水以及工艺冷却水的排水沟（槽）内积水保持流动状态。</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）生产期间炼钢渣跨闷渣和电弧炉炉下热泼渣的排水沟（井）内积水保持流动状态。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（三）炼钢连铸流程未设置事故钢水罐、中间罐漏钢坑（槽）、中间罐溢流坑（槽）、漏钢回转溜槽，或者模铸流程未设置事故钢水罐（坑、槽）的。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（1）连铸流程未设置事故钢水罐、中间罐漏钢坑（槽）、中间罐溢流坑（槽）、漏钢回转溜槽。</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（2）漏钢回转溜槽未按要求设置或者维护。</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回转溜槽设置要求包括溜槽本体使用钢板焊接，内部使用耐火砖或者耐火材料砌筑，溜槽一端延伸至事故钢水罐上方，另一端应在不影响中间罐车正常行走情况下尽量靠近中间罐车本体一侧，且端头封闭；维护要求包括内部无堵塞、无积水。连铸机设置单侧漏钢回转溜槽即可。</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（3）中间罐漏钢坑（槽）的应急储存容量小于中间罐满罐容量。</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（4）钢锭模铸流程未设置事故钢水罐（槽、坑）。</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注：钢锭浇注坑不得作为事故坑。</w:t>
      </w:r>
    </w:p>
    <w:p>
      <w:pPr>
        <w:overflowPunct w:val="0"/>
        <w:spacing w:line="560" w:lineRule="exact"/>
        <w:ind w:firstLine="640" w:firstLineChars="200"/>
        <w:rPr>
          <w:rFonts w:ascii="仿宋" w:hAnsi="仿宋"/>
          <w:sz w:val="32"/>
          <w:szCs w:val="32"/>
        </w:rPr>
      </w:pPr>
      <w:r>
        <w:rPr>
          <w:rFonts w:hint="eastAsia" w:ascii="仿宋" w:hAnsi="仿宋"/>
          <w:sz w:val="32"/>
          <w:szCs w:val="32"/>
        </w:rPr>
        <w:t>（5）连铸事故钢水罐或者钢锭模铸事故钢水罐（坑、槽）的应急储存容量小于钢水罐满罐容量。</w:t>
      </w:r>
    </w:p>
    <w:p>
      <w:pPr>
        <w:overflowPunct w:val="0"/>
        <w:spacing w:line="560" w:lineRule="exact"/>
        <w:ind w:firstLine="640" w:firstLineChars="200"/>
        <w:rPr>
          <w:rFonts w:ascii="仿宋" w:hAnsi="仿宋"/>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（1）使用钢水罐水平连浇车的连铸工艺，未设置漏钢回转溜槽。</w:t>
      </w:r>
    </w:p>
    <w:p>
      <w:pPr>
        <w:overflowPunct w:val="0"/>
        <w:spacing w:line="560" w:lineRule="exact"/>
        <w:ind w:firstLine="640" w:firstLineChars="200"/>
        <w:rPr>
          <w:rFonts w:ascii="仿宋" w:hAnsi="仿宋"/>
          <w:b/>
          <w:bCs/>
          <w:sz w:val="32"/>
          <w:szCs w:val="32"/>
        </w:rPr>
      </w:pPr>
      <w:r>
        <w:rPr>
          <w:rFonts w:hint="eastAsia" w:ascii="仿宋" w:hAnsi="仿宋"/>
          <w:sz w:val="32"/>
          <w:szCs w:val="32"/>
        </w:rPr>
        <w:t>（2）使用钢水罐水平连浇车的连铸工艺，其事故钢水罐设置在连铸平台下方的车间内零米地面。</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（四）转炉、电弧炉、AOD炉、LF炉、RH炉、VOD炉等炼钢炉的水冷元件未设置出水温度、进出水流量差等监测报警装置，或者监测报警装置未与炉体倾动、氧（副）枪自动提升、电极自动断电和升起装置联锁的。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1.判定情形：</w:t>
      </w:r>
    </w:p>
    <w:p>
      <w:pPr>
        <w:overflowPunct w:val="0"/>
        <w:spacing w:line="560" w:lineRule="exact"/>
        <w:ind w:firstLine="640" w:firstLineChars="200"/>
        <w:rPr>
          <w:rFonts w:ascii="仿宋" w:hAnsi="仿宋"/>
          <w:sz w:val="32"/>
          <w:szCs w:val="32"/>
        </w:rPr>
      </w:pPr>
      <w:r>
        <w:rPr>
          <w:rFonts w:hint="eastAsia" w:ascii="仿宋" w:hAnsi="仿宋"/>
          <w:sz w:val="32"/>
          <w:szCs w:val="32"/>
        </w:rPr>
        <w:t>（1）转炉、AOD炉的氧枪自动升起未与氧枪氧气压力、冷却水进水流量、出水温度、进出水流量差联锁；水冷副枪自动升起未与副枪冷却水进水流量、出水温度、进出水流量差联锁；炉体倾动未与水冷氧枪或者副枪的进出水流量差联锁。</w:t>
      </w:r>
    </w:p>
    <w:p>
      <w:pPr>
        <w:overflowPunct w:val="0"/>
        <w:spacing w:line="560" w:lineRule="exact"/>
        <w:ind w:firstLine="640" w:firstLineChars="200"/>
        <w:rPr>
          <w:rFonts w:ascii="仿宋" w:hAnsi="仿宋"/>
          <w:sz w:val="32"/>
          <w:szCs w:val="32"/>
        </w:rPr>
      </w:pPr>
      <w:r>
        <w:rPr>
          <w:rFonts w:hint="eastAsia" w:ascii="仿宋" w:hAnsi="仿宋"/>
          <w:sz w:val="32"/>
          <w:szCs w:val="32"/>
        </w:rPr>
        <w:t>（2）LF炉的水冷钢包盖，电弧炉水冷炉壁、水冷炉盖、水冷氧气顶枪、竖井水冷件，Consteel炉连接小车水套，未设置出水温度与进出水流量差监测报警装置，或者报警装置未与电极自动断电和升起联锁。</w:t>
      </w:r>
    </w:p>
    <w:p>
      <w:pPr>
        <w:overflowPunct w:val="0"/>
        <w:spacing w:line="560" w:lineRule="exact"/>
        <w:ind w:firstLine="640" w:firstLineChars="200"/>
        <w:rPr>
          <w:rFonts w:ascii="仿宋" w:hAnsi="仿宋"/>
          <w:sz w:val="32"/>
          <w:szCs w:val="32"/>
        </w:rPr>
      </w:pPr>
      <w:r>
        <w:rPr>
          <w:rFonts w:hint="eastAsia" w:ascii="仿宋" w:hAnsi="仿宋"/>
          <w:sz w:val="32"/>
          <w:szCs w:val="32"/>
        </w:rPr>
        <w:t>（3）电弧炉水冷氧气顶枪的出水温度与进出水流量差监测报警装置，未与顶枪自动提升和停止供氧联锁。</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）VOD、CAS-OB、IR-UT、RH-KTB等精炼炉的水冷氧枪未设置进出水流量差监测报警装置，或者报警装置未与氧枪自动提升和停止供氧联锁。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使用雾化水（</w:t>
      </w:r>
      <w:r>
        <w:rPr>
          <w:rFonts w:hint="eastAsia" w:ascii="仿宋" w:hAnsi="仿宋" w:eastAsia="仿宋" w:cs="仿宋"/>
          <w:bCs/>
          <w:sz w:val="32"/>
          <w:szCs w:val="32"/>
        </w:rPr>
        <w:t>压缩空气和水的</w:t>
      </w:r>
      <w:r>
        <w:rPr>
          <w:rFonts w:hint="eastAsia" w:ascii="仿宋" w:hAnsi="仿宋"/>
          <w:sz w:val="32"/>
          <w:szCs w:val="32"/>
        </w:rPr>
        <w:t>混合物）冷却工艺，且设有雾化水循环供水水箱和实时监测水箱内水位差的电弧炉，未设置进出水流量差监测报警装置。</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（五）高炉生产期间炉顶工作压力设定值超过设计文件规定的最高工作压力，或者炉顶工作压力监测装置未与炉顶放散阀联锁，或者炉顶放散阀的联锁放散压力设定值超过设备设计压力值的。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sz w:val="32"/>
          <w:szCs w:val="32"/>
        </w:rPr>
      </w:pPr>
      <w:r>
        <w:rPr>
          <w:rFonts w:hint="eastAsia" w:ascii="仿宋" w:hAnsi="仿宋"/>
          <w:sz w:val="32"/>
          <w:szCs w:val="32"/>
        </w:rPr>
        <w:t>“设备设计压力值”是指设计文件规定的炉顶放散阀联锁自动放散的最大压力值。</w:t>
      </w:r>
    </w:p>
    <w:p>
      <w:pPr>
        <w:overflowPunct w:val="0"/>
        <w:spacing w:line="560" w:lineRule="exact"/>
        <w:ind w:firstLine="643"/>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（1）生产期间炉顶工作压力设定值超过设计文件规定的最高工作压力设计值。</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（2）生产期间炉顶放散阀未与炉顶工作压力联锁。</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（3）生产期间炉顶放散阀的联锁放散压力设定值，超过设备设计压力值。</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（4）炉顶放散阀阀盖拴拉固定。</w:t>
      </w:r>
    </w:p>
    <w:p>
      <w:pPr>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单座高炉的炉顶放散阀数量大于等于3个，生产期间至少有2个炉顶放散阀与炉顶工作压力联锁。</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六）煤气生产、回收净化、加压混合、储存、使用设施附近的会议室、活动室、休息室、操作室、交接班室、更衣室等6类人员聚集场所，以及可能发生煤气泄漏、积聚的场所和部位未设置固定式一氧化碳浓度监测报警装置，或者监测数据未接入24小时有人值守场所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sz w:val="32"/>
          <w:szCs w:val="32"/>
        </w:rPr>
      </w:pPr>
      <w:r>
        <w:rPr>
          <w:rFonts w:hint="eastAsia" w:ascii="仿宋" w:hAnsi="仿宋" w:cs="仿宋_GB2312"/>
          <w:sz w:val="32"/>
          <w:szCs w:val="32"/>
        </w:rPr>
        <w:t>（1）“煤气生产、回收净化、加压混合、储存、使用设施”是指</w:t>
      </w:r>
      <w:r>
        <w:rPr>
          <w:rFonts w:hint="eastAsia" w:ascii="仿宋" w:hAnsi="仿宋"/>
          <w:sz w:val="32"/>
          <w:szCs w:val="32"/>
        </w:rPr>
        <w:t>高炉、转炉、焦炉、竖炉、竖窑、连铸、矿热炉、煤气除尘器、煤气柜、加压机、抽气机、混合装置和煤气加热炉、退火炉、预热炉、点火炉、干燥炉、热风炉、回转窑、发电设施。</w:t>
      </w:r>
    </w:p>
    <w:p>
      <w:pPr>
        <w:overflowPunct w:val="0"/>
        <w:spacing w:line="560" w:lineRule="exact"/>
        <w:ind w:firstLine="640" w:firstLineChars="200"/>
        <w:rPr>
          <w:rFonts w:ascii="仿宋" w:hAnsi="仿宋"/>
          <w:b/>
          <w:bCs/>
          <w:sz w:val="32"/>
          <w:szCs w:val="32"/>
        </w:rPr>
      </w:pPr>
      <w:r>
        <w:rPr>
          <w:rFonts w:hint="eastAsia" w:ascii="仿宋" w:hAnsi="仿宋"/>
          <w:sz w:val="32"/>
          <w:szCs w:val="32"/>
        </w:rPr>
        <w:t>（2）“可能发生煤气泄漏、积聚的场所和部位”</w:t>
      </w:r>
      <w:r>
        <w:rPr>
          <w:rFonts w:hint="eastAsia" w:ascii="仿宋" w:hAnsi="仿宋" w:cs="仿宋_GB2312"/>
          <w:sz w:val="32"/>
          <w:szCs w:val="32"/>
        </w:rPr>
        <w:t>是指</w:t>
      </w:r>
      <w:r>
        <w:rPr>
          <w:rFonts w:hint="eastAsia" w:ascii="仿宋" w:hAnsi="仿宋"/>
          <w:sz w:val="32"/>
          <w:szCs w:val="32"/>
        </w:rPr>
        <w:t>焦炉地下室、加热炉地下室、退火炉地下室、煤气柜进出口管道地下室、煤气柜活塞上部、加压机房、抽气机房、排水器房、烘烤器、预热器、高炉风口及以上各层平台（炉顶大方孔以上各层平台除外）、高炉炉顶液压站（含封闭式油泵间、封闭式工具间）、热风炉煤气自动切断阀操作平台、喷煤干燥炉、煤粉制备间、煤气发电设施间（含TRT透平机隔音罩）、煤气除尘器卸灰平台、转炉炉口以上各层平台、真空精炼装置的水封池、机械真空泵房、煤气加热炉、煤气预热炉、煤气热处理炉、烧结球团主抽风机室、烧结点火炉、球团竖炉（回转窑）点火器、白灰竖窑（回转窑）点火器。</w:t>
      </w:r>
    </w:p>
    <w:p>
      <w:pPr>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sz w:val="32"/>
          <w:szCs w:val="32"/>
        </w:rPr>
        <w:t>（1）</w:t>
      </w:r>
      <w:r>
        <w:rPr>
          <w:rFonts w:hint="eastAsia" w:ascii="仿宋" w:hAnsi="仿宋" w:eastAsia="仿宋_GB2312" w:cs="仿宋_GB2312"/>
          <w:sz w:val="32"/>
          <w:szCs w:val="32"/>
        </w:rPr>
        <w:t>煤气生产、回收净化、加压混合、储存、使用设施附近的会议室、活动室、休息室、操作室、交接班室、更衣室未设置固定式一氧化碳浓度监测报警装置。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w:t>
      </w:r>
      <w:r>
        <w:rPr>
          <w:rFonts w:hint="eastAsia" w:ascii="仿宋" w:hAnsi="仿宋"/>
          <w:sz w:val="32"/>
          <w:szCs w:val="32"/>
        </w:rPr>
        <w:t>本项不适用厂区</w:t>
      </w:r>
      <w:r>
        <w:rPr>
          <w:rFonts w:ascii="仿宋" w:hAnsi="仿宋"/>
          <w:sz w:val="32"/>
          <w:szCs w:val="32"/>
        </w:rPr>
        <w:t>煤气</w:t>
      </w:r>
      <w:r>
        <w:rPr>
          <w:rFonts w:hint="eastAsia" w:ascii="仿宋" w:hAnsi="仿宋"/>
          <w:sz w:val="32"/>
          <w:szCs w:val="32"/>
        </w:rPr>
        <w:t>输配</w:t>
      </w:r>
      <w:r>
        <w:rPr>
          <w:rFonts w:ascii="仿宋" w:hAnsi="仿宋"/>
          <w:sz w:val="32"/>
          <w:szCs w:val="32"/>
        </w:rPr>
        <w:t>管</w:t>
      </w:r>
      <w:r>
        <w:rPr>
          <w:rFonts w:hint="eastAsia" w:ascii="仿宋" w:hAnsi="仿宋"/>
          <w:sz w:val="32"/>
          <w:szCs w:val="32"/>
        </w:rPr>
        <w:t>道旁侧设置的</w:t>
      </w:r>
      <w:r>
        <w:rPr>
          <w:rFonts w:ascii="仿宋" w:hAnsi="仿宋"/>
          <w:sz w:val="32"/>
          <w:szCs w:val="32"/>
        </w:rPr>
        <w:t>6类人员聚集场所</w:t>
      </w:r>
      <w:r>
        <w:rPr>
          <w:rFonts w:hint="eastAsia" w:ascii="仿宋" w:hAnsi="仿宋" w:cs="仿宋_GB2312"/>
          <w:sz w:val="32"/>
          <w:szCs w:val="32"/>
        </w:rPr>
        <w:t>。</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sz w:val="32"/>
          <w:szCs w:val="32"/>
        </w:rPr>
        <w:t>（2）</w:t>
      </w:r>
      <w:r>
        <w:rPr>
          <w:rFonts w:hint="eastAsia" w:ascii="仿宋" w:hAnsi="仿宋" w:eastAsia="仿宋_GB2312" w:cs="仿宋_GB2312"/>
          <w:sz w:val="32"/>
          <w:szCs w:val="32"/>
        </w:rPr>
        <w:t>可能发生煤气泄漏、积聚的场所和部位，未设置固定式一氧化碳浓度监测报警装置。</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（3）在本项明确的6类人员聚集场所、</w:t>
      </w:r>
      <w:r>
        <w:rPr>
          <w:rFonts w:hint="eastAsia" w:ascii="仿宋" w:hAnsi="仿宋" w:eastAsia="仿宋_GB2312" w:cs="仿宋_GB2312"/>
          <w:sz w:val="32"/>
          <w:szCs w:val="32"/>
        </w:rPr>
        <w:t>可能发生煤气泄漏积聚的场所和部位，设置的</w:t>
      </w:r>
      <w:r>
        <w:rPr>
          <w:rFonts w:hint="eastAsia" w:ascii="仿宋" w:hAnsi="仿宋" w:eastAsia="仿宋_GB2312"/>
          <w:sz w:val="32"/>
          <w:szCs w:val="32"/>
        </w:rPr>
        <w:t>固定式一氧化碳浓度监测报警装置实时数据，未接入24小时有人值守场所。</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3</w:t>
      </w:r>
      <w:r>
        <w:rPr>
          <w:rFonts w:hint="eastAsia" w:ascii="仿宋" w:hAnsi="仿宋" w:eastAsia="仿宋_GB2312" w:cs="仿宋_GB2312"/>
          <w:b/>
          <w:bCs/>
          <w:sz w:val="32"/>
          <w:szCs w:val="32"/>
        </w:rPr>
        <w:t>.除外情形：</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（1）会议室、活动室、休息室、操作室、交接班室、更衣室内部设置的无其他出入口、窗户的6类人员聚集场所，未设置固定式一氧化碳浓度监测报警装置。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sz w:val="32"/>
          <w:szCs w:val="32"/>
        </w:rPr>
        <w:t>（2）本项判定情形（1）明确的设施现场采取无人值守操作时，无人值守区域的</w:t>
      </w:r>
      <w:r>
        <w:rPr>
          <w:rFonts w:hint="eastAsia" w:ascii="仿宋" w:hAnsi="仿宋" w:cs="仿宋_GB2312"/>
          <w:sz w:val="32"/>
          <w:szCs w:val="32"/>
        </w:rPr>
        <w:t>会议室、活动室、休息室、操作室、交接班室、更衣室，</w:t>
      </w:r>
      <w:r>
        <w:rPr>
          <w:rFonts w:hint="eastAsia" w:ascii="仿宋" w:hAnsi="仿宋"/>
          <w:sz w:val="32"/>
          <w:szCs w:val="32"/>
        </w:rPr>
        <w:t>未</w:t>
      </w:r>
      <w:r>
        <w:rPr>
          <w:rFonts w:hint="eastAsia" w:ascii="仿宋" w:hAnsi="仿宋" w:cs="仿宋_GB2312"/>
          <w:sz w:val="32"/>
          <w:szCs w:val="32"/>
        </w:rPr>
        <w:t>设置固定式一氧化碳浓度监测报警装置。</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w:t>
      </w:r>
      <w:r>
        <w:rPr>
          <w:rFonts w:hint="eastAsia" w:ascii="仿宋" w:hAnsi="仿宋" w:cs="仿宋_GB2312"/>
          <w:sz w:val="32"/>
          <w:szCs w:val="32"/>
        </w:rPr>
        <w:t>煤气生产、回收净化、加压混合、储存、使用设施</w:t>
      </w:r>
      <w:r>
        <w:rPr>
          <w:rFonts w:hint="eastAsia" w:ascii="仿宋" w:hAnsi="仿宋"/>
          <w:color w:val="000000"/>
          <w:sz w:val="32"/>
          <w:szCs w:val="32"/>
        </w:rPr>
        <w:t>24小时有人值守操作室内的报警装置</w:t>
      </w:r>
      <w:r>
        <w:rPr>
          <w:rFonts w:hint="eastAsia" w:ascii="仿宋" w:hAnsi="仿宋"/>
          <w:sz w:val="32"/>
          <w:szCs w:val="32"/>
        </w:rPr>
        <w:t>实时数据</w:t>
      </w:r>
      <w:r>
        <w:rPr>
          <w:rFonts w:hint="eastAsia" w:ascii="仿宋" w:hAnsi="仿宋"/>
          <w:color w:val="000000"/>
          <w:sz w:val="32"/>
          <w:szCs w:val="32"/>
        </w:rPr>
        <w:t>，</w:t>
      </w:r>
      <w:r>
        <w:rPr>
          <w:rFonts w:hint="eastAsia" w:ascii="仿宋" w:hAnsi="仿宋"/>
          <w:sz w:val="32"/>
          <w:szCs w:val="32"/>
        </w:rPr>
        <w:t>未接入24小时有人值守场所</w:t>
      </w:r>
      <w:r>
        <w:rPr>
          <w:rFonts w:hint="eastAsia" w:ascii="仿宋" w:hAnsi="仿宋"/>
          <w:color w:val="000000"/>
          <w:sz w:val="32"/>
          <w:szCs w:val="32"/>
        </w:rPr>
        <w:t>。</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（七）加热炉、煤气柜、除尘器、加压机、烘烤器等设施，以及进入车间前的煤气管道未安装隔断装置的。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b/>
          <w:bCs/>
          <w:sz w:val="32"/>
          <w:szCs w:val="32"/>
        </w:rPr>
      </w:pPr>
      <w:r>
        <w:rPr>
          <w:rFonts w:hint="eastAsia" w:ascii="仿宋" w:hAnsi="仿宋"/>
          <w:sz w:val="32"/>
          <w:szCs w:val="32"/>
        </w:rPr>
        <w:t>“隔断装置”是指配置在煤气管道上，用于隔断煤气，具有可靠保持煤气不泄漏到隔离区域功能的装置统称。具有此功能的装置，可以是独立式或者组合式的。独立式隔断装置包括全封闭式眼镜阀、阀腔注水型双闸板切断阀、阀腔注水型</w:t>
      </w:r>
      <w:r>
        <w:rPr>
          <w:rFonts w:ascii="仿宋" w:hAnsi="仿宋"/>
          <w:sz w:val="32"/>
          <w:szCs w:val="32"/>
        </w:rPr>
        <w:t>NK阀</w:t>
      </w:r>
      <w:r>
        <w:rPr>
          <w:rFonts w:hint="eastAsia" w:ascii="仿宋" w:hAnsi="仿宋"/>
          <w:sz w:val="32"/>
          <w:szCs w:val="32"/>
        </w:rPr>
        <w:t>；组合式隔断装置由蝶阀、闸阀、球阀等切断装置和眼镜阀、盲板、U/V型水封等共同组成。</w:t>
      </w:r>
    </w:p>
    <w:p>
      <w:pPr>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（1）加热炉、煤气柜、除尘器、加压机、烘烤器等煤气设施的煤气管道未设置隔断装置。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注：采用切断装置和盲板组合式隔断装置时应在堵盲板处设置撑铁。</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高炉、转炉煤气净化系统涉及的重力除尘器、旋风除尘器、冷却器、喷淋塔、洗涤塔、环缝清洗塔、文氏管、脱水器的进出口煤气管道，按工艺特性不设隔断装置。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（2）进入车间前的入口煤气管道，未设置隔断装置。</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（1）转炉煤气净化系统负压工况的电除尘器进出口煤气管道未设置隔断装置。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）直径小于1</w:t>
      </w:r>
      <w:r>
        <w:rPr>
          <w:rFonts w:ascii="仿宋" w:hAnsi="仿宋"/>
          <w:sz w:val="32"/>
          <w:szCs w:val="32"/>
        </w:rPr>
        <w:t>00</w:t>
      </w:r>
      <w:r>
        <w:rPr>
          <w:rFonts w:hint="eastAsia" w:ascii="仿宋" w:hAnsi="仿宋"/>
          <w:sz w:val="32"/>
          <w:szCs w:val="32"/>
        </w:rPr>
        <w:t>毫米的煤气管道采用切断装置和盲板组合式隔断装置时，未在堵盲板处设置撑铁。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八）正压煤气输配管线水封式排水器的最高封堵煤气压力小于30kPa，或者同一煤气管道隔断装置的两侧共用一个排水器，或者不同煤气管道排水器上部的排水管连通，或者不同介质的煤气管道共用一个排水器的。</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sz w:val="32"/>
          <w:szCs w:val="32"/>
        </w:rPr>
        <w:t>（1）“</w:t>
      </w:r>
      <w:r>
        <w:rPr>
          <w:rFonts w:hint="eastAsia" w:ascii="仿宋" w:hAnsi="仿宋"/>
          <w:color w:val="000000"/>
          <w:sz w:val="32"/>
          <w:szCs w:val="32"/>
        </w:rPr>
        <w:t>水封式排水器”，是指利用水柱高度克服煤气压力，将煤气管道中的冷凝水、积水等通过溢流方式自动排出的装置。根据排水器本体结构不同分为立式水封式排水器、卧式水封式排水器。</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（2）“最高封堵煤气压力”，是指水封式排水器自身结构决定的能够封住管道中煤气的最高压力，一般用kPa（国际单位）表示，也可用mmH</w:t>
      </w:r>
      <w:r>
        <w:rPr>
          <w:rFonts w:hint="eastAsia" w:ascii="仿宋" w:hAnsi="仿宋"/>
          <w:sz w:val="32"/>
          <w:szCs w:val="32"/>
          <w:vertAlign w:val="subscript"/>
        </w:rPr>
        <w:t>2</w:t>
      </w:r>
      <w:r>
        <w:rPr>
          <w:rFonts w:hint="eastAsia" w:ascii="仿宋" w:hAnsi="仿宋"/>
          <w:sz w:val="32"/>
          <w:szCs w:val="32"/>
        </w:rPr>
        <w:t>O(水柱高度)表示。</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（1）正压煤气输配管道水封式排水器的最高封堵煤气压力小于30kPa（3060mmH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（2）同一煤气输配管道隔断装置的两侧共用一个排水器。</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olor w:val="000000"/>
          <w:sz w:val="32"/>
          <w:szCs w:val="32"/>
        </w:rPr>
        <w:t>不同煤气管道</w:t>
      </w:r>
      <w:r>
        <w:rPr>
          <w:rFonts w:hint="eastAsia" w:ascii="仿宋" w:hAnsi="仿宋"/>
          <w:sz w:val="32"/>
          <w:szCs w:val="32"/>
        </w:rPr>
        <w:t>排水器上部的排水管连通。</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（4）不同介质的煤气管道共用一个排水器。</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（1）煤气柜柜底、柜体和转炉煤气柜后电除尘器底部的水封式排水器最高封堵煤气压力小于30kPa（3060mmH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）煤气抽气机进出口管道隔断装置两侧的正负压工况排液管共用水封井(罐)。</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 xml:space="preserve">第五条  </w:t>
      </w:r>
      <w:r>
        <w:rPr>
          <w:rFonts w:hint="eastAsia" w:ascii="仿宋" w:hAnsi="仿宋"/>
          <w:b/>
          <w:bCs/>
          <w:sz w:val="32"/>
          <w:szCs w:val="32"/>
        </w:rPr>
        <w:t>有色企业有下列情形之一的，应当判定为重大事故隐患：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（一）会议室、活动室、休息室、操作室、交接班室、更衣室（含澡堂）等6类人员聚集场所设置在熔融金属吊运跨的地坪区域内的。</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【解读】</w:t>
      </w:r>
    </w:p>
    <w:p>
      <w:pPr>
        <w:pStyle w:val="61"/>
        <w:numPr>
          <w:ilvl w:val="0"/>
          <w:numId w:val="1"/>
        </w:numPr>
        <w:overflowPunct w:val="0"/>
        <w:adjustRightInd w:val="0"/>
        <w:snapToGrid w:val="0"/>
        <w:spacing w:line="560" w:lineRule="exact"/>
        <w:ind w:firstLineChars="0"/>
        <w:rPr>
          <w:rFonts w:ascii="仿宋" w:hAnsi="仿宋"/>
          <w:b/>
          <w:bCs/>
          <w:sz w:val="32"/>
          <w:szCs w:val="32"/>
        </w:rPr>
      </w:pPr>
      <w:r>
        <w:rPr>
          <w:rFonts w:hint="eastAsia" w:ascii="仿宋" w:hAnsi="仿宋"/>
          <w:b/>
          <w:bCs/>
          <w:sz w:val="32"/>
          <w:szCs w:val="32"/>
        </w:rPr>
        <w:t>说明：</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（1）“熔融金属”是熔融态、液态有色金属和熔渣、液渣的统称。</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2）“地坪区域”是指横向以熔融金属吊运跨两侧立柱靠近熔融金属吊运侧的立柱边线为界，纵向以吊运跨两侧围墙为界的车间内零米地面区域。其中，横向是指吊运熔融金属起重机的小车运行方向；纵向是指吊运熔融金属起重机的大车运行方向。</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（3）“操作室”包括控制室、检验室、化验室（有色企业下同）。</w:t>
      </w:r>
    </w:p>
    <w:p>
      <w:pPr>
        <w:overflowPunct w:val="0"/>
        <w:adjustRightInd w:val="0"/>
        <w:snapToGrid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（1）会议室、活动室、休息室、操作室、交接班室、更衣室（含澡堂）设置在吊运跨正下方地坪区域内。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正下方地坪区域”是指横向以吊运跨两侧立柱靠近熔融金属吊运侧的立柱边线为界，纵向以吊运跨最两端的熔融金属吊运工艺极限边界为界的车间地坪区域；“吊运工艺极限边界”是指因生产工艺需要，熔融金属罐（包、盆）位于兑装位、倒罐位、浇铸位或者地面轨道极限起吊点时，吊运跨纵向靠近最两端方向的罐（包、盆）外壁到达的垂直边界位置（有色企业下同，图5</w:t>
      </w:r>
      <w:r>
        <w:rPr>
          <w:rFonts w:ascii="仿宋" w:hAnsi="仿宋"/>
          <w:sz w:val="32"/>
          <w:szCs w:val="32"/>
        </w:rPr>
        <w:t>-1</w:t>
      </w:r>
      <w:r>
        <w:rPr>
          <w:rFonts w:hint="eastAsia" w:ascii="仿宋" w:hAnsi="仿宋"/>
          <w:sz w:val="32"/>
          <w:szCs w:val="32"/>
        </w:rPr>
        <w:t>）。</w:t>
      </w:r>
      <w:r>
        <w:rPr>
          <w:rFonts w:ascii="仿宋" w:hAnsi="仿宋"/>
          <w:sz w:val="32"/>
          <w:szCs w:val="32"/>
        </w:rPr>
        <w:t xml:space="preserve"> </w:t>
      </w:r>
    </w:p>
    <w:p>
      <w:pPr>
        <w:overflowPunct w:val="0"/>
        <w:adjustRightInd w:val="0"/>
        <w:snapToGrid w:val="0"/>
        <w:jc w:val="center"/>
        <w:rPr>
          <w:rFonts w:ascii="仿宋" w:hAnsi="仿宋"/>
        </w:rPr>
      </w:pPr>
      <w:r>
        <w:rPr>
          <w:rFonts w:ascii="仿宋" w:hAnsi="仿宋"/>
        </w:rPr>
        <w:drawing>
          <wp:inline distT="0" distB="0" distL="114300" distR="114300">
            <wp:extent cx="5590540" cy="3564890"/>
            <wp:effectExtent l="0" t="0" r="10160"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590540" cy="3564890"/>
                    </a:xfrm>
                    <a:prstGeom prst="rect">
                      <a:avLst/>
                    </a:prstGeom>
                    <a:noFill/>
                    <a:ln>
                      <a:noFill/>
                    </a:ln>
                  </pic:spPr>
                </pic:pic>
              </a:graphicData>
            </a:graphic>
          </wp:inline>
        </w:drawing>
      </w:r>
    </w:p>
    <w:p>
      <w:pPr>
        <w:overflowPunct w:val="0"/>
        <w:adjustRightInd w:val="0"/>
        <w:snapToGrid w:val="0"/>
        <w:jc w:val="center"/>
        <w:rPr>
          <w:rFonts w:ascii="仿宋" w:hAnsi="仿宋"/>
          <w:sz w:val="30"/>
          <w:szCs w:val="30"/>
        </w:rPr>
      </w:pPr>
      <w:r>
        <w:rPr>
          <w:rFonts w:hint="eastAsia" w:ascii="仿宋" w:hAnsi="仿宋"/>
          <w:sz w:val="30"/>
          <w:szCs w:val="30"/>
        </w:rPr>
        <w:t>图5</w:t>
      </w:r>
      <w:r>
        <w:rPr>
          <w:rFonts w:ascii="仿宋" w:hAnsi="仿宋"/>
          <w:sz w:val="30"/>
          <w:szCs w:val="30"/>
        </w:rPr>
        <w:t>-1</w:t>
      </w:r>
      <w:r>
        <w:rPr>
          <w:rFonts w:hint="eastAsia" w:ascii="仿宋" w:hAnsi="仿宋"/>
          <w:sz w:val="30"/>
          <w:szCs w:val="30"/>
        </w:rPr>
        <w:t xml:space="preserve"> 正下方地坪区域示意图</w:t>
      </w:r>
    </w:p>
    <w:p>
      <w:pPr>
        <w:overflowPunct w:val="0"/>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会议室、活动室、休息室、操作室、交接班室、更衣室（含澡堂）</w:t>
      </w:r>
      <w:r>
        <w:rPr>
          <w:rFonts w:hint="eastAsia" w:ascii="仿宋" w:hAnsi="仿宋" w:cs="仿宋_GB2312"/>
          <w:sz w:val="32"/>
          <w:szCs w:val="32"/>
        </w:rPr>
        <w:t>6类人员聚集场所</w:t>
      </w:r>
      <w:r>
        <w:rPr>
          <w:rFonts w:hint="eastAsia" w:ascii="仿宋" w:hAnsi="仿宋"/>
          <w:sz w:val="32"/>
          <w:szCs w:val="32"/>
        </w:rPr>
        <w:t>设置在吊运跨地坪区域纵向最两端时未满足安全防护要求。</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注：“安全防护要求”是指会议室、活动室、休息室、操作室、交接班室、更衣室（含澡堂）</w:t>
      </w:r>
      <w:r>
        <w:rPr>
          <w:rFonts w:hint="eastAsia" w:ascii="仿宋" w:hAnsi="仿宋" w:cs="仿宋_GB2312"/>
          <w:sz w:val="32"/>
          <w:szCs w:val="32"/>
        </w:rPr>
        <w:t>6类人员聚集场所的</w:t>
      </w:r>
      <w:r>
        <w:rPr>
          <w:rFonts w:hint="eastAsia" w:ascii="仿宋" w:hAnsi="仿宋"/>
          <w:sz w:val="32"/>
          <w:szCs w:val="32"/>
        </w:rPr>
        <w:t>外墙（靠近罐体吊运工艺极限边界一侧，有色企业下同），与熔融金属吊运工艺极限边界大于等于15米（图</w:t>
      </w:r>
      <w:r>
        <w:rPr>
          <w:rFonts w:ascii="仿宋" w:hAnsi="仿宋"/>
          <w:sz w:val="32"/>
          <w:szCs w:val="32"/>
        </w:rPr>
        <w:t>5-2</w:t>
      </w:r>
      <w:r>
        <w:rPr>
          <w:rFonts w:hint="eastAsia" w:ascii="仿宋" w:hAnsi="仿宋"/>
          <w:sz w:val="32"/>
          <w:szCs w:val="32"/>
        </w:rPr>
        <w:t>）。</w:t>
      </w:r>
    </w:p>
    <w:p>
      <w:pPr>
        <w:shd w:val="clear" w:color="auto" w:fill="FFFFFF"/>
        <w:overflowPunct w:val="0"/>
        <w:jc w:val="center"/>
        <w:rPr>
          <w:rFonts w:ascii="仿宋" w:hAnsi="仿宋"/>
          <w:b/>
          <w:bCs/>
          <w:sz w:val="30"/>
          <w:szCs w:val="30"/>
        </w:rPr>
      </w:pPr>
      <w:r>
        <w:rPr>
          <w:rFonts w:ascii="仿宋" w:hAnsi="仿宋"/>
        </w:rPr>
        <w:drawing>
          <wp:inline distT="0" distB="0" distL="114300" distR="114300">
            <wp:extent cx="5615940" cy="3584575"/>
            <wp:effectExtent l="0" t="0" r="381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615940" cy="3584575"/>
                    </a:xfrm>
                    <a:prstGeom prst="rect">
                      <a:avLst/>
                    </a:prstGeom>
                    <a:noFill/>
                    <a:ln>
                      <a:noFill/>
                    </a:ln>
                  </pic:spPr>
                </pic:pic>
              </a:graphicData>
            </a:graphic>
          </wp:inline>
        </w:drawing>
      </w:r>
      <w:r>
        <w:rPr>
          <w:rFonts w:hint="eastAsia" w:ascii="仿宋" w:hAnsi="仿宋"/>
          <w:sz w:val="30"/>
          <w:szCs w:val="30"/>
        </w:rPr>
        <w:t>图</w:t>
      </w:r>
      <w:r>
        <w:rPr>
          <w:rFonts w:ascii="仿宋" w:hAnsi="仿宋"/>
          <w:sz w:val="30"/>
          <w:szCs w:val="30"/>
        </w:rPr>
        <w:t xml:space="preserve">5-2 </w:t>
      </w:r>
      <w:r>
        <w:rPr>
          <w:rFonts w:hint="eastAsia" w:ascii="仿宋" w:hAnsi="仿宋"/>
          <w:sz w:val="30"/>
          <w:szCs w:val="30"/>
        </w:rPr>
        <w:t>人员聚集场所示意图</w:t>
      </w:r>
    </w:p>
    <w:p>
      <w:pPr>
        <w:overflowPunct w:val="0"/>
        <w:adjustRightInd w:val="0"/>
        <w:snapToGrid w:val="0"/>
        <w:spacing w:line="560" w:lineRule="exact"/>
        <w:ind w:firstLine="640" w:firstLineChars="200"/>
        <w:rPr>
          <w:rFonts w:ascii="仿宋" w:hAnsi="仿宋"/>
          <w:sz w:val="32"/>
          <w:szCs w:val="32"/>
        </w:rPr>
      </w:pPr>
      <w:r>
        <w:rPr>
          <w:rFonts w:ascii="仿宋" w:hAnsi="仿宋"/>
          <w:sz w:val="32"/>
          <w:szCs w:val="32"/>
        </w:rPr>
        <w:t>（3）</w:t>
      </w:r>
      <w:r>
        <w:rPr>
          <w:rFonts w:hint="eastAsia" w:ascii="仿宋" w:hAnsi="仿宋"/>
          <w:sz w:val="32"/>
          <w:szCs w:val="32"/>
        </w:rPr>
        <w:t>生产工艺需要熔融金属罐（包、盆）进入厂房架空层平台时，平台上操作室面向熔融金属吊运侧未采用实体墙完全封闭的外墙，在吊运跨靠近熔融金属吊运侧的立柱边线以内。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注：“实体墙”是指砖墙、混凝土墙或者采用耐火材料砌（浇）筑的墙体；“未采用实体墙完全封闭”是指操作室面向熔融金属吊运侧的出入门、观察窗未采用</w:t>
      </w:r>
      <w:r>
        <w:rPr>
          <w:rFonts w:hint="eastAsia" w:ascii="仿宋" w:hAnsi="仿宋" w:cs="仿宋_GB2312"/>
          <w:sz w:val="32"/>
          <w:szCs w:val="32"/>
        </w:rPr>
        <w:t>实体墙</w:t>
      </w:r>
      <w:r>
        <w:rPr>
          <w:rFonts w:hint="eastAsia" w:ascii="仿宋" w:hAnsi="仿宋"/>
          <w:sz w:val="32"/>
          <w:szCs w:val="32"/>
        </w:rPr>
        <w:t>完全封闭。</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（二）生产期间冶炼、精炼、铸造生产区域的事故坑、炉下渣坑，以及熔融金属泄漏、喷溅影响范围内的炉前平台、炉基区域、厂房内吊运和地面运输通道等6类区域存在非生产性积水的。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说明：</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“生产性积水”是指必须与生产设备同步存在、同步运行，且暴露在生产现场的生产工艺操作必须性水源，如开路冷却水系统的收集水槽、水箱，深井铸造工艺的深井内部冷却水等。</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kern w:val="0"/>
          <w:sz w:val="32"/>
          <w:szCs w:val="32"/>
        </w:rPr>
      </w:pPr>
      <w:r>
        <w:rPr>
          <w:rFonts w:ascii="仿宋" w:hAnsi="仿宋"/>
          <w:sz w:val="32"/>
          <w:szCs w:val="32"/>
        </w:rPr>
        <w:t>（1）</w:t>
      </w:r>
      <w:r>
        <w:rPr>
          <w:rFonts w:hint="eastAsia" w:ascii="仿宋" w:hAnsi="仿宋"/>
          <w:sz w:val="32"/>
          <w:szCs w:val="32"/>
        </w:rPr>
        <w:t>生产期间</w:t>
      </w:r>
      <w:r>
        <w:rPr>
          <w:rFonts w:hint="eastAsia" w:ascii="仿宋" w:hAnsi="仿宋"/>
          <w:kern w:val="0"/>
          <w:sz w:val="32"/>
          <w:szCs w:val="32"/>
        </w:rPr>
        <w:t>冶炼、精炼、铸造生产区域的事故坑、炉下渣坑、炉前作业平台、炉基区域存在非生产性积水。</w:t>
      </w:r>
    </w:p>
    <w:p>
      <w:pPr>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生产期间厂房内熔融金属吊运通道和厂房内地面运输通道存在积水。</w:t>
      </w:r>
    </w:p>
    <w:p>
      <w:pPr>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（1）</w:t>
      </w:r>
      <w:r>
        <w:rPr>
          <w:rFonts w:hint="eastAsia" w:ascii="仿宋" w:hAnsi="仿宋"/>
          <w:sz w:val="32"/>
          <w:szCs w:val="32"/>
        </w:rPr>
        <w:t>生产期间</w:t>
      </w:r>
      <w:r>
        <w:rPr>
          <w:rFonts w:hint="eastAsia" w:ascii="仿宋" w:hAnsi="仿宋"/>
          <w:kern w:val="0"/>
          <w:sz w:val="32"/>
          <w:szCs w:val="32"/>
        </w:rPr>
        <w:t>事故坑、炉下渣坑、炉前作业平台、炉基区域</w:t>
      </w:r>
      <w:r>
        <w:rPr>
          <w:rFonts w:hint="eastAsia" w:ascii="仿宋" w:hAnsi="仿宋"/>
          <w:sz w:val="32"/>
          <w:szCs w:val="32"/>
        </w:rPr>
        <w:t>潮湿。</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生产期间设置在冶炼、精炼、铸造生产区域，用于收集（外排）检修和设备故障漏水以及工艺冷却水的排水沟（槽）内积水保持流动状态。</w:t>
      </w:r>
    </w:p>
    <w:p>
      <w:pPr>
        <w:shd w:val="clear" w:color="auto" w:fill="FFFFFF"/>
        <w:overflowPunct w:val="0"/>
        <w:spacing w:line="560" w:lineRule="exact"/>
        <w:ind w:firstLine="640" w:firstLineChars="200"/>
        <w:rPr>
          <w:rFonts w:ascii="仿宋" w:hAnsi="仿宋"/>
          <w:b/>
          <w:bCs/>
          <w:sz w:val="32"/>
          <w:szCs w:val="32"/>
        </w:rPr>
      </w:pPr>
      <w:r>
        <w:rPr>
          <w:rFonts w:ascii="仿宋" w:hAnsi="仿宋"/>
          <w:sz w:val="32"/>
          <w:szCs w:val="32"/>
        </w:rPr>
        <w:t>（3）</w:t>
      </w:r>
      <w:r>
        <w:rPr>
          <w:rFonts w:hint="eastAsia" w:ascii="仿宋" w:hAnsi="仿宋"/>
          <w:sz w:val="32"/>
          <w:szCs w:val="32"/>
        </w:rPr>
        <w:t>生产期间厂房内的熔渣、液渣缓冷场地存在积水</w:t>
      </w:r>
      <w:r>
        <w:rPr>
          <w:rFonts w:ascii="仿宋" w:hAnsi="仿宋"/>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（三）熔融金属铸造环节未设置紧急排放和应急储存设施的（倾动式熔炼炉、倾动式保温炉、倾动式熔保一体炉、带保温炉的固定式熔炼炉除外）；</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（1）熔融金属</w:t>
      </w:r>
      <w:r>
        <w:rPr>
          <w:rFonts w:hint="eastAsia" w:ascii="仿宋" w:hAnsi="仿宋"/>
          <w:sz w:val="32"/>
          <w:szCs w:val="32"/>
        </w:rPr>
        <w:t>深井铸造工艺的</w:t>
      </w:r>
      <w:r>
        <w:rPr>
          <w:rFonts w:ascii="仿宋" w:hAnsi="仿宋"/>
          <w:sz w:val="32"/>
          <w:szCs w:val="32"/>
        </w:rPr>
        <w:t>熔炼</w:t>
      </w:r>
      <w:r>
        <w:rPr>
          <w:rFonts w:hint="eastAsia" w:ascii="仿宋" w:hAnsi="仿宋"/>
          <w:sz w:val="32"/>
          <w:szCs w:val="32"/>
        </w:rPr>
        <w:t>炉</w:t>
      </w:r>
      <w:r>
        <w:rPr>
          <w:rFonts w:ascii="仿宋" w:hAnsi="仿宋"/>
          <w:sz w:val="32"/>
          <w:szCs w:val="32"/>
        </w:rPr>
        <w:t>、保温</w:t>
      </w:r>
      <w:r>
        <w:rPr>
          <w:rFonts w:hint="eastAsia" w:ascii="仿宋" w:hAnsi="仿宋"/>
          <w:sz w:val="32"/>
          <w:szCs w:val="32"/>
        </w:rPr>
        <w:t>炉、浇铸炉</w:t>
      </w:r>
      <w:r>
        <w:rPr>
          <w:rFonts w:ascii="仿宋" w:hAnsi="仿宋"/>
          <w:sz w:val="32"/>
          <w:szCs w:val="32"/>
        </w:rPr>
        <w:t>，未设置紧急排放和应急储存设施。</w:t>
      </w:r>
    </w:p>
    <w:p>
      <w:pPr>
        <w:pStyle w:val="62"/>
        <w:ind w:firstLine="640"/>
        <w:rPr>
          <w:rFonts w:ascii="仿宋" w:hAnsi="仿宋"/>
          <w:sz w:val="32"/>
          <w:szCs w:val="32"/>
        </w:rPr>
      </w:pPr>
      <w:r>
        <w:rPr>
          <w:rFonts w:hint="eastAsia" w:ascii="仿宋" w:hAnsi="仿宋" w:eastAsia="仿宋_GB2312"/>
          <w:kern w:val="2"/>
          <w:sz w:val="32"/>
          <w:szCs w:val="32"/>
        </w:rPr>
        <w:t>注：“浇铸炉”是指与铸造深井通过流槽、分配流槽直接相连的浇铸炉组，包括保温炉（静置炉）、熔保一体炉，不包括单独具备熔炼功能的熔炼炉（有色企业下同）。</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（2）熔融金属</w:t>
      </w:r>
      <w:r>
        <w:rPr>
          <w:rFonts w:hint="eastAsia" w:ascii="仿宋" w:hAnsi="仿宋"/>
          <w:sz w:val="32"/>
          <w:szCs w:val="32"/>
        </w:rPr>
        <w:t>深井铸造工艺的固定式浇铸炉应急储存设施容量小于炉体额定装料量；多台固定式浇铸炉共用应急储存设施时，应急储存设施容量小于最大单炉炉体额定装料量。</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除外情形：</w:t>
      </w:r>
    </w:p>
    <w:p>
      <w:pPr>
        <w:spacing w:line="560" w:lineRule="exact"/>
        <w:ind w:firstLine="640" w:firstLineChars="200"/>
        <w:rPr>
          <w:rFonts w:ascii="仿宋" w:hAnsi="仿宋"/>
          <w:b/>
          <w:bCs/>
          <w:sz w:val="32"/>
          <w:szCs w:val="32"/>
        </w:rPr>
      </w:pPr>
      <w:r>
        <w:rPr>
          <w:rFonts w:hint="eastAsia" w:ascii="仿宋" w:hAnsi="仿宋"/>
          <w:sz w:val="32"/>
          <w:szCs w:val="32"/>
        </w:rPr>
        <w:t>倾动式熔炼炉、倾动式保温炉、倾动式熔保一体炉，以及带保温炉的固定式熔炼炉，未设置紧急排放和应急储存设施。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（四）采用水冷冷却的冶炼炉窑、铸造机（铝加工深井铸造工艺的结晶器除外）、加热炉未设置应急水源的。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判定情形：</w:t>
      </w:r>
    </w:p>
    <w:p>
      <w:pPr>
        <w:pStyle w:val="57"/>
        <w:shd w:val="clear" w:color="auto" w:fill="FFFFFF"/>
        <w:overflowPunct w:val="0"/>
        <w:spacing w:line="560" w:lineRule="exact"/>
        <w:ind w:firstLine="640"/>
        <w:rPr>
          <w:rFonts w:ascii="仿宋" w:hAnsi="仿宋" w:cs="仿宋_GB2312"/>
          <w:kern w:val="0"/>
          <w:sz w:val="32"/>
          <w:szCs w:val="32"/>
        </w:rPr>
      </w:pPr>
      <w:r>
        <w:rPr>
          <w:rFonts w:hint="eastAsia" w:ascii="仿宋" w:hAnsi="仿宋" w:cs="仿宋_GB2312"/>
          <w:sz w:val="32"/>
          <w:szCs w:val="32"/>
        </w:rPr>
        <w:t>（1）采用水冷冷却的熔融金属冶炼炉窑、加热炉、铸造机</w:t>
      </w:r>
      <w:r>
        <w:rPr>
          <w:rFonts w:hint="eastAsia" w:ascii="仿宋" w:hAnsi="仿宋" w:cs="仿宋_GB2312"/>
          <w:kern w:val="0"/>
          <w:sz w:val="32"/>
          <w:szCs w:val="32"/>
        </w:rPr>
        <w:t>未设置高位水塔（箱、池）、事故供水泵等应急供水设施。</w:t>
      </w:r>
    </w:p>
    <w:p>
      <w:pPr>
        <w:pStyle w:val="57"/>
        <w:shd w:val="clear" w:color="auto" w:fill="FFFFFF"/>
        <w:overflowPunct w:val="0"/>
        <w:spacing w:line="560" w:lineRule="exact"/>
        <w:ind w:firstLine="640"/>
        <w:rPr>
          <w:rFonts w:ascii="仿宋" w:hAnsi="仿宋" w:cs="仿宋_GB2312"/>
          <w:kern w:val="0"/>
          <w:sz w:val="32"/>
          <w:szCs w:val="32"/>
        </w:rPr>
      </w:pPr>
      <w:r>
        <w:rPr>
          <w:rFonts w:hint="eastAsia" w:ascii="仿宋" w:hAnsi="仿宋" w:cs="仿宋_GB2312"/>
          <w:kern w:val="0"/>
          <w:sz w:val="32"/>
          <w:szCs w:val="32"/>
        </w:rPr>
        <w:t>（</w:t>
      </w:r>
      <w:r>
        <w:rPr>
          <w:rFonts w:ascii="仿宋" w:hAnsi="仿宋" w:cs="仿宋_GB2312"/>
          <w:kern w:val="0"/>
          <w:sz w:val="32"/>
          <w:szCs w:val="32"/>
        </w:rPr>
        <w:t>2</w:t>
      </w:r>
      <w:r>
        <w:rPr>
          <w:rFonts w:hint="eastAsia" w:ascii="仿宋" w:hAnsi="仿宋" w:cs="仿宋_GB2312"/>
          <w:kern w:val="0"/>
          <w:sz w:val="32"/>
          <w:szCs w:val="32"/>
        </w:rPr>
        <w:t>）应急供水设施未设置应急电源。</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kern w:val="0"/>
          <w:sz w:val="32"/>
          <w:szCs w:val="32"/>
        </w:rPr>
        <w:t>注：“</w:t>
      </w:r>
      <w:r>
        <w:rPr>
          <w:rFonts w:ascii="仿宋" w:hAnsi="仿宋"/>
          <w:kern w:val="0"/>
          <w:sz w:val="32"/>
          <w:szCs w:val="32"/>
        </w:rPr>
        <w:t>应急电源</w:t>
      </w:r>
      <w:r>
        <w:rPr>
          <w:rFonts w:hint="eastAsia" w:ascii="仿宋" w:hAnsi="仿宋"/>
          <w:kern w:val="0"/>
          <w:sz w:val="32"/>
          <w:szCs w:val="32"/>
        </w:rPr>
        <w:t>”是指双回路供电、U</w:t>
      </w:r>
      <w:r>
        <w:rPr>
          <w:rFonts w:ascii="仿宋" w:hAnsi="仿宋"/>
          <w:kern w:val="0"/>
          <w:sz w:val="32"/>
          <w:szCs w:val="32"/>
        </w:rPr>
        <w:t>PS</w:t>
      </w:r>
      <w:r>
        <w:rPr>
          <w:rFonts w:hint="eastAsia" w:ascii="仿宋" w:hAnsi="仿宋"/>
          <w:kern w:val="0"/>
          <w:sz w:val="32"/>
          <w:szCs w:val="32"/>
        </w:rPr>
        <w:t>电源、可自动转换的柴油发电机，或者其他具有同等级应急功能的动力源；</w:t>
      </w:r>
      <w:r>
        <w:rPr>
          <w:rFonts w:ascii="仿宋" w:hAnsi="仿宋"/>
          <w:kern w:val="0"/>
          <w:sz w:val="32"/>
          <w:szCs w:val="32"/>
        </w:rPr>
        <w:t>高位水塔</w:t>
      </w:r>
      <w:r>
        <w:rPr>
          <w:rFonts w:hint="eastAsia" w:ascii="仿宋" w:hAnsi="仿宋"/>
          <w:kern w:val="0"/>
          <w:sz w:val="32"/>
          <w:szCs w:val="32"/>
        </w:rPr>
        <w:t>（箱、池）等通过重力自流作用实现应急供水的设施，不涉及应急电源（有色企业下同）。</w:t>
      </w:r>
    </w:p>
    <w:p>
      <w:pPr>
        <w:spacing w:line="560" w:lineRule="exact"/>
        <w:ind w:firstLine="640" w:firstLineChars="200"/>
        <w:rPr>
          <w:rFonts w:ascii="仿宋" w:hAnsi="仿宋"/>
        </w:rPr>
      </w:pPr>
      <w:r>
        <w:rPr>
          <w:rFonts w:ascii="仿宋" w:hAnsi="仿宋"/>
          <w:b/>
          <w:bCs/>
          <w:sz w:val="32"/>
          <w:szCs w:val="32"/>
        </w:rPr>
        <w:t>2.</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kern w:val="0"/>
          <w:sz w:val="32"/>
          <w:szCs w:val="32"/>
        </w:rPr>
      </w:pPr>
      <w:r>
        <w:rPr>
          <w:rFonts w:hint="eastAsia" w:ascii="仿宋" w:hAnsi="仿宋"/>
          <w:kern w:val="0"/>
          <w:sz w:val="32"/>
          <w:szCs w:val="32"/>
        </w:rPr>
        <w:t>铝加工深井铸造工艺的结晶器未设置应急供水设施，或者应急供水设施未设置</w:t>
      </w:r>
      <w:r>
        <w:rPr>
          <w:rFonts w:ascii="仿宋" w:hAnsi="仿宋"/>
          <w:kern w:val="0"/>
          <w:sz w:val="32"/>
          <w:szCs w:val="32"/>
        </w:rPr>
        <w:t>应急电源</w:t>
      </w:r>
      <w:r>
        <w:rPr>
          <w:rFonts w:hint="eastAsia" w:ascii="仿宋" w:hAnsi="仿宋"/>
          <w:kern w:val="0"/>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（五）熔融金属冶炼炉窑的闭路循环水冷元件未设置出水温度、进出水流量差监测报警装置，或者开路水冷元件未设置进水流量、压力监测报警装置，或者未监测开路水冷元件出水温度的。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（1）熔融金属冶炼、熔炼、精炼炉窑的闭路循环水冷元件未设置出水温度、进出水流量差监测报警装置。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（2）熔融金属冶炼、熔炼、精炼炉窑的开路水冷元件未设置进水流量、压力监测报警装置。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kern w:val="0"/>
          <w:sz w:val="32"/>
          <w:szCs w:val="32"/>
        </w:rPr>
        <w:t>注：</w:t>
      </w:r>
      <w:r>
        <w:rPr>
          <w:rFonts w:ascii="仿宋" w:hAnsi="仿宋"/>
          <w:kern w:val="0"/>
          <w:sz w:val="32"/>
          <w:szCs w:val="32"/>
        </w:rPr>
        <w:t>出水温度、</w:t>
      </w:r>
      <w:r>
        <w:rPr>
          <w:rFonts w:hint="eastAsia" w:ascii="仿宋" w:hAnsi="仿宋"/>
          <w:kern w:val="0"/>
          <w:sz w:val="32"/>
          <w:szCs w:val="32"/>
        </w:rPr>
        <w:t>进水流量、</w:t>
      </w:r>
      <w:r>
        <w:rPr>
          <w:rFonts w:ascii="仿宋" w:hAnsi="仿宋"/>
          <w:kern w:val="0"/>
          <w:sz w:val="32"/>
          <w:szCs w:val="32"/>
        </w:rPr>
        <w:t>进出水流量差</w:t>
      </w:r>
      <w:r>
        <w:rPr>
          <w:rFonts w:hint="eastAsia" w:ascii="仿宋" w:hAnsi="仿宋"/>
          <w:kern w:val="0"/>
          <w:sz w:val="32"/>
          <w:szCs w:val="32"/>
        </w:rPr>
        <w:t>、压力</w:t>
      </w:r>
      <w:r>
        <w:rPr>
          <w:rFonts w:ascii="仿宋" w:hAnsi="仿宋"/>
          <w:kern w:val="0"/>
          <w:sz w:val="32"/>
          <w:szCs w:val="32"/>
        </w:rPr>
        <w:t>监测报警装置</w:t>
      </w:r>
      <w:r>
        <w:rPr>
          <w:rFonts w:hint="eastAsia" w:ascii="仿宋" w:hAnsi="仿宋"/>
          <w:kern w:val="0"/>
          <w:sz w:val="32"/>
          <w:szCs w:val="32"/>
        </w:rPr>
        <w:t>的设置，可以按熔融金属</w:t>
      </w:r>
      <w:r>
        <w:rPr>
          <w:rFonts w:ascii="仿宋" w:hAnsi="仿宋"/>
          <w:kern w:val="0"/>
          <w:sz w:val="32"/>
          <w:szCs w:val="32"/>
        </w:rPr>
        <w:t>炉窑</w:t>
      </w:r>
      <w:r>
        <w:rPr>
          <w:rFonts w:hint="eastAsia" w:ascii="仿宋" w:hAnsi="仿宋"/>
          <w:kern w:val="0"/>
          <w:sz w:val="32"/>
          <w:szCs w:val="32"/>
        </w:rPr>
        <w:t>不同水冷元件的供水特点分区域、分类别设置，即不是每个水冷元件必须单独设置对应的监测报警装置</w:t>
      </w:r>
      <w:r>
        <w:rPr>
          <w:rFonts w:hint="eastAsia" w:ascii="仿宋" w:hAnsi="仿宋"/>
          <w:sz w:val="32"/>
          <w:szCs w:val="32"/>
        </w:rPr>
        <w:t>。</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（3）未对熔融金属冶炼、熔炼、精炼炉窑的开路水冷元件出水温度进行检测。</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注：检测方式包括定期手动检测、在线实时监测。</w:t>
      </w:r>
      <w:r>
        <w:rPr>
          <w:rFonts w:hint="eastAsia" w:ascii="仿宋" w:hAnsi="仿宋"/>
          <w:sz w:val="32"/>
          <w:szCs w:val="32"/>
        </w:rPr>
        <w:t>企业采取手动方式检测开路水冷元件出水温度时，应按管理制度或操作规程的要求进行检测，检测结果应有书面记录。</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六）铝加工深井铸造工艺的结晶器冷却水系统未设置进水压力、进水流量监测报警装置，或者监测报警装置未与快速切断阀、紧急排放阀、流槽断开装置联锁，或者监测报警装置未与倾动式浇铸炉控制系统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（1）结晶器</w:t>
      </w:r>
      <w:r>
        <w:rPr>
          <w:rFonts w:hint="eastAsia" w:ascii="仿宋" w:hAnsi="仿宋" w:cs="仿宋_GB2312"/>
          <w:color w:val="000000"/>
          <w:sz w:val="32"/>
          <w:szCs w:val="32"/>
        </w:rPr>
        <w:t>冷却水系统未设置进水压力、进水流量监测报警装置。</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（2）结晶器冷却水</w:t>
      </w:r>
      <w:r>
        <w:rPr>
          <w:rFonts w:hint="eastAsia" w:ascii="仿宋" w:hAnsi="仿宋" w:cs="仿宋_GB2312"/>
          <w:color w:val="000000"/>
          <w:sz w:val="32"/>
          <w:szCs w:val="32"/>
        </w:rPr>
        <w:t>进水压力、进水流量监测报警信号，未与快速切断阀或者紧急排放阀联锁。</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（3）结晶器冷却水</w:t>
      </w:r>
      <w:r>
        <w:rPr>
          <w:rFonts w:hint="eastAsia" w:ascii="仿宋" w:hAnsi="仿宋" w:cs="仿宋_GB2312"/>
          <w:color w:val="000000"/>
          <w:sz w:val="32"/>
          <w:szCs w:val="32"/>
        </w:rPr>
        <w:t>进水压力、进水流量监测报警信号，未与流槽断开装置联锁。</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（4）结晶器冷却水</w:t>
      </w:r>
      <w:r>
        <w:rPr>
          <w:rFonts w:hint="eastAsia" w:ascii="仿宋" w:hAnsi="仿宋" w:cs="仿宋_GB2312"/>
          <w:color w:val="000000"/>
          <w:sz w:val="32"/>
          <w:szCs w:val="32"/>
        </w:rPr>
        <w:t>进水压力、进水流量监测报警信号，未与倾动式浇铸炉的倾动控制系统联锁。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（七）铝加工深井铸造工艺的浇铸炉铝液出口流槽、流槽与模盘（分配流槽）入口连接处未设置液位监测报警装置，或者固定式浇铸炉的铝液出口未设置机械锁紧装置的。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（1）浇铸炉铝液出口流槽或者流槽与模盘（分配流槽）入口连接处，未设置液位监测报警装置。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注：铸造深井的每个结晶器（如扁锭生产，有色企业下同）或者模盘的每一个流道均设有液位监测报警装置，视同该浇铸炉的流槽与模盘（分配流槽）入口连接处，设置有液位监测报警装置。</w:t>
      </w:r>
    </w:p>
    <w:p>
      <w:pPr>
        <w:overflowPunct w:val="0"/>
        <w:adjustRightInd w:val="0"/>
        <w:snapToGrid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（2）固定式浇铸炉的铝液出口，未设置机械锁紧装置。</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八）铝加工深井铸造工艺的固定式浇铸炉的铝液流槽未设置紧急排放阀，或者流槽与模盘（分配流槽）入口连接处未设置快速切断阀（断开装置），或者流槽与模盘（分配流槽）入口连接处的液位监测报警装置未与快速切断阀（断开装置）、紧急排放阀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w:t>
      </w:r>
      <w:r>
        <w:rPr>
          <w:rFonts w:hint="eastAsia" w:ascii="仿宋" w:hAnsi="仿宋" w:cs="仿宋_GB2312"/>
          <w:color w:val="000000"/>
          <w:sz w:val="32"/>
          <w:szCs w:val="32"/>
        </w:rPr>
        <w:t>固定式浇铸炉的</w:t>
      </w:r>
      <w:r>
        <w:rPr>
          <w:rFonts w:hint="eastAsia" w:ascii="仿宋" w:hAnsi="仿宋" w:cs="仿宋_GB2312"/>
          <w:kern w:val="0"/>
          <w:sz w:val="32"/>
          <w:szCs w:val="32"/>
        </w:rPr>
        <w:t>铝液流槽未设置紧急排放阀。</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注：流槽与模盘（分配流槽）入口连接处设置断开装置的固定式浇铸炉，其铝液流槽可不设置紧急排放阀。</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w:t>
      </w:r>
      <w:r>
        <w:rPr>
          <w:rFonts w:hint="eastAsia" w:ascii="仿宋" w:hAnsi="仿宋" w:cs="仿宋_GB2312"/>
          <w:color w:val="000000"/>
          <w:sz w:val="32"/>
          <w:szCs w:val="32"/>
        </w:rPr>
        <w:t>固定式浇铸炉</w:t>
      </w:r>
      <w:r>
        <w:rPr>
          <w:rFonts w:hint="eastAsia" w:ascii="仿宋" w:hAnsi="仿宋" w:cs="仿宋_GB2312"/>
          <w:kern w:val="0"/>
          <w:sz w:val="32"/>
          <w:szCs w:val="32"/>
        </w:rPr>
        <w:t>的流槽与模盘</w:t>
      </w:r>
      <w:r>
        <w:rPr>
          <w:rFonts w:hint="eastAsia" w:ascii="仿宋" w:hAnsi="仿宋" w:cs="仿宋_GB2312"/>
          <w:bCs/>
          <w:sz w:val="32"/>
          <w:szCs w:val="32"/>
        </w:rPr>
        <w:t>（分配流槽）</w:t>
      </w:r>
      <w:r>
        <w:rPr>
          <w:rFonts w:hint="eastAsia" w:ascii="仿宋" w:hAnsi="仿宋" w:cs="仿宋_GB2312"/>
          <w:kern w:val="0"/>
          <w:sz w:val="32"/>
          <w:szCs w:val="32"/>
        </w:rPr>
        <w:t>入口连接处，未设置快速切断阀或者</w:t>
      </w:r>
      <w:r>
        <w:rPr>
          <w:rFonts w:hint="eastAsia" w:ascii="仿宋" w:hAnsi="仿宋" w:cs="仿宋_GB2312"/>
          <w:color w:val="000000"/>
          <w:sz w:val="32"/>
          <w:szCs w:val="32"/>
        </w:rPr>
        <w:t>断开装置</w:t>
      </w:r>
      <w:r>
        <w:rPr>
          <w:rFonts w:hint="eastAsia" w:ascii="仿宋" w:hAnsi="仿宋" w:cs="仿宋_GB2312"/>
          <w:kern w:val="0"/>
          <w:sz w:val="32"/>
          <w:szCs w:val="32"/>
        </w:rPr>
        <w:t>。</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（3）固定式浇铸炉流槽与模盘（分配流槽）入口连接处的液位监测报警信号，未与快速切断阀、断开装置、紧急排放阀联锁。</w:t>
      </w:r>
    </w:p>
    <w:p>
      <w:pPr>
        <w:overflowPunct w:val="0"/>
        <w:adjustRightInd w:val="0"/>
        <w:snapToGrid w:val="0"/>
        <w:spacing w:line="560" w:lineRule="exact"/>
        <w:ind w:firstLine="640" w:firstLineChars="200"/>
        <w:rPr>
          <w:rFonts w:ascii="仿宋" w:hAnsi="仿宋"/>
          <w:kern w:val="0"/>
          <w:sz w:val="32"/>
          <w:szCs w:val="32"/>
        </w:rPr>
      </w:pPr>
      <w:r>
        <w:rPr>
          <w:rFonts w:hint="eastAsia" w:ascii="仿宋" w:hAnsi="仿宋" w:cs="仿宋_GB2312"/>
          <w:kern w:val="0"/>
          <w:sz w:val="32"/>
          <w:szCs w:val="32"/>
        </w:rPr>
        <w:t>注：</w:t>
      </w:r>
      <w:r>
        <w:rPr>
          <w:rFonts w:hint="eastAsia" w:ascii="仿宋" w:hAnsi="仿宋"/>
          <w:kern w:val="0"/>
          <w:sz w:val="32"/>
          <w:szCs w:val="32"/>
        </w:rPr>
        <w:t>铸造深井的每个结晶器</w:t>
      </w:r>
      <w:r>
        <w:rPr>
          <w:rFonts w:hint="eastAsia" w:ascii="仿宋" w:hAnsi="仿宋" w:cs="仿宋_GB2312"/>
          <w:kern w:val="0"/>
          <w:sz w:val="32"/>
          <w:szCs w:val="32"/>
        </w:rPr>
        <w:t>或者模盘的每个流道</w:t>
      </w:r>
      <w:r>
        <w:rPr>
          <w:rFonts w:hint="eastAsia" w:ascii="仿宋" w:hAnsi="仿宋"/>
          <w:kern w:val="0"/>
          <w:sz w:val="32"/>
          <w:szCs w:val="32"/>
        </w:rPr>
        <w:t>均设有液位监测报警装置，且每个监测报警装置均与紧急排放阀、快速切断阀（断开装置）联锁的，视同固定式浇铸炉流槽与模盘（分配流槽）入口连接处设置有液位监测报警装置，且与</w:t>
      </w:r>
      <w:r>
        <w:rPr>
          <w:rFonts w:hint="eastAsia" w:ascii="仿宋" w:hAnsi="仿宋" w:cs="仿宋_GB2312"/>
          <w:kern w:val="0"/>
          <w:sz w:val="32"/>
          <w:szCs w:val="32"/>
        </w:rPr>
        <w:t>快速切断阀、断开装置、紧急排放阀联锁</w:t>
      </w:r>
      <w:r>
        <w:rPr>
          <w:rFonts w:hint="eastAsia" w:ascii="仿宋" w:hAnsi="仿宋"/>
          <w:kern w:val="0"/>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九）铝加工深井铸造工艺的倾动式浇铸炉流槽与模盘（分配流槽）入口连接处未设置快速切断阀（断开装置），或者流槽与模盘（分配流槽）入口连接处的液位监测报警装置未与浇铸炉倾动控制系统、快速切断阀（断开装置）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bCs/>
          <w:sz w:val="32"/>
          <w:szCs w:val="32"/>
        </w:rPr>
      </w:pPr>
      <w:r>
        <w:rPr>
          <w:rFonts w:hint="eastAsia" w:ascii="仿宋" w:hAnsi="仿宋" w:cs="仿宋_GB2312"/>
          <w:kern w:val="0"/>
          <w:sz w:val="32"/>
          <w:szCs w:val="32"/>
        </w:rPr>
        <w:t>（1）</w:t>
      </w:r>
      <w:r>
        <w:rPr>
          <w:rFonts w:hint="eastAsia" w:ascii="仿宋" w:hAnsi="仿宋" w:cs="仿宋_GB2312"/>
          <w:bCs/>
          <w:sz w:val="32"/>
          <w:szCs w:val="32"/>
        </w:rPr>
        <w:t>倾动式浇铸炉的流槽与模盘（分配流槽）入口连接处，未设置快速切断阀或者断开装置。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（2）倾动式浇铸炉流槽与模盘（分配流槽）入口连接处的液位监测报警信号，未与快速切断阀或者断开装置联锁。</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（3）倾动式浇铸炉流槽与模盘（分配流槽）入口连接处的液位监测报警信号，未与倾动控制系统联锁。</w:t>
      </w:r>
    </w:p>
    <w:p>
      <w:pPr>
        <w:overflowPunct w:val="0"/>
        <w:adjustRightInd w:val="0"/>
        <w:snapToGrid w:val="0"/>
        <w:spacing w:line="560" w:lineRule="exact"/>
        <w:ind w:firstLine="640" w:firstLineChars="200"/>
        <w:rPr>
          <w:rFonts w:ascii="仿宋" w:hAnsi="仿宋"/>
          <w:kern w:val="0"/>
          <w:sz w:val="32"/>
          <w:szCs w:val="32"/>
        </w:rPr>
      </w:pPr>
      <w:r>
        <w:rPr>
          <w:rFonts w:hint="eastAsia" w:ascii="仿宋" w:hAnsi="仿宋" w:cs="仿宋_GB2312"/>
          <w:kern w:val="0"/>
          <w:sz w:val="32"/>
          <w:szCs w:val="32"/>
        </w:rPr>
        <w:t>注：</w:t>
      </w:r>
      <w:r>
        <w:rPr>
          <w:rFonts w:hint="eastAsia" w:ascii="仿宋" w:hAnsi="仿宋"/>
          <w:kern w:val="0"/>
          <w:sz w:val="32"/>
          <w:szCs w:val="32"/>
        </w:rPr>
        <w:t>铸造深井的每个结晶器</w:t>
      </w:r>
      <w:r>
        <w:rPr>
          <w:rFonts w:hint="eastAsia" w:ascii="仿宋" w:hAnsi="仿宋" w:cs="仿宋_GB2312"/>
          <w:kern w:val="0"/>
          <w:sz w:val="32"/>
          <w:szCs w:val="32"/>
        </w:rPr>
        <w:t>或者模盘的每个流道</w:t>
      </w:r>
      <w:r>
        <w:rPr>
          <w:rFonts w:hint="eastAsia" w:ascii="仿宋" w:hAnsi="仿宋"/>
          <w:kern w:val="0"/>
          <w:sz w:val="32"/>
          <w:szCs w:val="32"/>
        </w:rPr>
        <w:t>均设有液位监测报警装置，且每个报警装置均与快速切断阀（断开装置）、倾动控制系统联锁的，视同倾动式浇铸炉流槽与模盘（分配流槽）入口连接处设置有液位监测报警装置，且与快速切断阀（断开装置）、浇铸炉倾动控制系统联锁</w:t>
      </w:r>
      <w:r>
        <w:rPr>
          <w:rFonts w:ascii="仿宋" w:hAnsi="仿宋"/>
          <w:kern w:val="0"/>
          <w:sz w:val="32"/>
          <w:szCs w:val="32"/>
        </w:rPr>
        <w:t>。</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（4）</w:t>
      </w:r>
      <w:r>
        <w:rPr>
          <w:rFonts w:hint="eastAsia" w:ascii="仿宋" w:hAnsi="仿宋" w:cs="仿宋_GB2312"/>
          <w:color w:val="000000"/>
          <w:sz w:val="32"/>
          <w:szCs w:val="32"/>
        </w:rPr>
        <w:t>液位监测报警装置、紧急排放阀、快速切断阀、断开装置，未设置应急电源。</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（十）铝加工深井铸造机钢丝卷扬系统选用非钢芯钢丝绳，或者未落实钢丝绳定期检查、更换制度的。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kern w:val="0"/>
          <w:sz w:val="32"/>
          <w:szCs w:val="32"/>
        </w:rPr>
      </w:pPr>
      <w:r>
        <w:rPr>
          <w:rFonts w:ascii="仿宋" w:hAnsi="仿宋" w:cs="宋体"/>
          <w:kern w:val="0"/>
          <w:sz w:val="32"/>
          <w:szCs w:val="32"/>
        </w:rPr>
        <w:t>（1）</w:t>
      </w:r>
      <w:r>
        <w:rPr>
          <w:rFonts w:hint="eastAsia" w:ascii="仿宋" w:hAnsi="仿宋" w:cs="宋体"/>
          <w:kern w:val="0"/>
          <w:sz w:val="32"/>
          <w:szCs w:val="32"/>
        </w:rPr>
        <w:t>钢丝卷扬系统</w:t>
      </w:r>
      <w:r>
        <w:rPr>
          <w:rFonts w:hint="eastAsia" w:ascii="仿宋" w:hAnsi="仿宋"/>
          <w:kern w:val="0"/>
          <w:sz w:val="32"/>
          <w:szCs w:val="32"/>
        </w:rPr>
        <w:t>选用非钢芯钢丝绳。</w:t>
      </w:r>
    </w:p>
    <w:p>
      <w:pPr>
        <w:shd w:val="clear" w:color="auto" w:fill="FFFFFF"/>
        <w:overflowPunct w:val="0"/>
        <w:spacing w:line="560" w:lineRule="exact"/>
        <w:ind w:firstLine="640" w:firstLineChars="200"/>
        <w:rPr>
          <w:rFonts w:ascii="仿宋" w:hAnsi="仿宋"/>
          <w:color w:val="000000"/>
          <w:sz w:val="32"/>
          <w:szCs w:val="32"/>
        </w:rPr>
      </w:pPr>
      <w:r>
        <w:rPr>
          <w:rFonts w:ascii="仿宋" w:hAnsi="仿宋" w:cs="宋体"/>
          <w:kern w:val="0"/>
          <w:sz w:val="32"/>
          <w:szCs w:val="32"/>
        </w:rPr>
        <w:t>（2）</w:t>
      </w:r>
      <w:r>
        <w:rPr>
          <w:rFonts w:hint="eastAsia" w:ascii="仿宋" w:hAnsi="仿宋"/>
          <w:color w:val="000000"/>
          <w:sz w:val="32"/>
          <w:szCs w:val="32"/>
        </w:rPr>
        <w:t>未按照钢丝绳定期检查和更换制度要求，对钢丝绳进行定期检查。</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color w:val="000000"/>
          <w:sz w:val="32"/>
          <w:szCs w:val="32"/>
        </w:rPr>
        <w:t>注：定期检查周期至少每月1次。</w:t>
      </w:r>
    </w:p>
    <w:p>
      <w:pPr>
        <w:shd w:val="clear" w:color="auto" w:fill="FFFFFF"/>
        <w:overflowPunct w:val="0"/>
        <w:spacing w:line="560" w:lineRule="exact"/>
        <w:ind w:firstLine="640" w:firstLineChars="200"/>
        <w:rPr>
          <w:rFonts w:ascii="仿宋" w:hAnsi="仿宋"/>
          <w:color w:val="000000"/>
          <w:sz w:val="32"/>
          <w:szCs w:val="32"/>
        </w:rPr>
      </w:pPr>
      <w:r>
        <w:rPr>
          <w:rFonts w:ascii="仿宋" w:hAnsi="仿宋" w:cs="宋体"/>
          <w:kern w:val="0"/>
          <w:sz w:val="32"/>
          <w:szCs w:val="32"/>
        </w:rPr>
        <w:t>（3）</w:t>
      </w:r>
      <w:r>
        <w:rPr>
          <w:rFonts w:hint="eastAsia" w:ascii="仿宋" w:hAnsi="仿宋"/>
          <w:color w:val="000000"/>
          <w:sz w:val="32"/>
          <w:szCs w:val="32"/>
        </w:rPr>
        <w:t>钢丝绳应报废的仍然继续使用。</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一）可能发生一氧化碳、砷化氢、氯气、硫化氢等4种有毒气体泄漏、积聚的场所和部位未设置固定式气体浓度监测报警装置，或者监测数据未接入24小时有人值守场所，或者未对可能有砷化氢气体的场所和部位采取同等效果的检测措施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shd w:val="clear" w:color="auto" w:fill="FFFFFF"/>
        <w:overflowPunct w:val="0"/>
        <w:spacing w:line="560" w:lineRule="exact"/>
        <w:ind w:firstLine="640" w:firstLineChars="200"/>
        <w:rPr>
          <w:rFonts w:ascii="仿宋" w:hAnsi="仿宋" w:cs="仿宋_GB2312"/>
          <w:sz w:val="32"/>
          <w:szCs w:val="32"/>
          <w:highlight w:val="green"/>
        </w:rPr>
      </w:pPr>
      <w:r>
        <w:rPr>
          <w:rFonts w:hint="eastAsia" w:ascii="仿宋" w:hAnsi="仿宋" w:cs="仿宋_GB2312"/>
          <w:sz w:val="32"/>
          <w:szCs w:val="32"/>
        </w:rPr>
        <w:t>（1）“可能发生一氧化碳气体泄漏、积聚的场所和部位”是指各种煤气发生设施附近；涉及煤气的各类地下室、加压站；使用煤气的热风炉、焙烧炉、干燥炉等；以焦碳（碳粉、煤粉）为燃料或还原剂的生产环节，如烟化炉、阳极炉等；高钛渣冶炼、镍火法冶炼、硅冶炼用的电炉、全密闭矿热炉的煤气净化、回收、储存、输配与使用区域。</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sz w:val="32"/>
          <w:szCs w:val="32"/>
        </w:rPr>
        <w:t>（2）“可能发生砷化氢气体泄漏、积聚的场所和部位”是指</w:t>
      </w:r>
      <w:r>
        <w:rPr>
          <w:rFonts w:hint="eastAsia" w:ascii="仿宋" w:hAnsi="仿宋" w:cs="仿宋_GB2312"/>
          <w:color w:val="000000"/>
          <w:sz w:val="32"/>
          <w:szCs w:val="32"/>
        </w:rPr>
        <w:t>铅锌冶炼中的酸浸工序、净液工序、海绵镉工序、铟置换工序等；铜冶炼中的电解液净化工序、烟尘回收的铜电积工序；锡冶炼中的除杂工序等。</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3）“可能发生氯气泄漏、积聚的场所和部位”是指贵金属生产的液氯储存、汽化间；氯化分金工序（分金釜、一次还原釜、二次还原釜等）及沉钯等工序；锗生产的液氯储存、汽化间；氯化工序、精馏（复蒸）等工序；铅铋精炼工序中的液氯氯化精炼工艺（如铋氯化精炼锅）。</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（4）“可能发生硫化氢气体泄漏、积聚的场所和部位”是指采用硫化石膏法脱砷工艺污水处理系统（如在废酸中加入硫化钠</w:t>
      </w:r>
      <w:r>
        <w:rPr>
          <w:rFonts w:hint="eastAsia" w:ascii="仿宋" w:hAnsi="仿宋"/>
          <w:sz w:val="32"/>
          <w:szCs w:val="32"/>
        </w:rPr>
        <w:t>或硫氢化钠</w:t>
      </w:r>
      <w:r>
        <w:rPr>
          <w:rFonts w:hint="eastAsia" w:ascii="仿宋" w:hAnsi="仿宋" w:cs="仿宋_GB2312"/>
          <w:sz w:val="32"/>
          <w:szCs w:val="32"/>
        </w:rPr>
        <w:t>产生硫化氢、用水电解制氢并与硫磺反应生产硫化氢、甲醇裂解制氢并与硫磺反应生产硫化氢等）；硫化钠、</w:t>
      </w:r>
      <w:r>
        <w:rPr>
          <w:rFonts w:hint="eastAsia" w:ascii="仿宋" w:hAnsi="仿宋"/>
          <w:sz w:val="32"/>
          <w:szCs w:val="32"/>
        </w:rPr>
        <w:t>硫氢化钠</w:t>
      </w:r>
      <w:r>
        <w:rPr>
          <w:rFonts w:hint="eastAsia" w:ascii="仿宋" w:hAnsi="仿宋" w:cs="仿宋_GB2312"/>
          <w:sz w:val="32"/>
          <w:szCs w:val="32"/>
        </w:rPr>
        <w:t>储存地点（如硫化钠、硫氢化钠与酸同库储存或受潮产生硫化氢）。</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（1）可能发生一氧化碳、砷化氢、氯气、硫化氢气体泄漏、积聚的场所和部位，未设置固定式气体浓度监测报警装置。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（2）本项明确的可能发生一氧化碳、砷化氢、氯气、硫化氢4种气体泄漏、积聚场所和部位的固定式气体浓度监测报警装置实时数据，未接入24小时有人值守场所。</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注：非2</w:t>
      </w:r>
      <w:r>
        <w:rPr>
          <w:rFonts w:ascii="仿宋" w:hAnsi="仿宋" w:cs="仿宋_GB2312"/>
          <w:sz w:val="32"/>
          <w:szCs w:val="32"/>
        </w:rPr>
        <w:t>4</w:t>
      </w:r>
      <w:r>
        <w:rPr>
          <w:rFonts w:hint="eastAsia" w:ascii="仿宋" w:hAnsi="仿宋" w:cs="仿宋_GB2312"/>
          <w:sz w:val="32"/>
          <w:szCs w:val="32"/>
        </w:rPr>
        <w:t>小时连续生产的企业，现场固定式气体浓度监测报警装置的实时数据，应当接入生产期间有人值守的场所。</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（3）可能出现砷化氢气体泄漏、积聚且未设置固定式气体浓度监测报警装置的场所和部位，未使用溴化汞（氯化汞）试纸检测砷化氢气体浓度。</w:t>
      </w:r>
    </w:p>
    <w:p>
      <w:pPr>
        <w:spacing w:line="560" w:lineRule="exact"/>
        <w:ind w:firstLine="640" w:firstLineChars="200"/>
        <w:rPr>
          <w:rFonts w:ascii="仿宋" w:hAnsi="仿宋"/>
        </w:rPr>
      </w:pPr>
      <w:r>
        <w:rPr>
          <w:rFonts w:ascii="仿宋" w:hAnsi="仿宋"/>
          <w:b/>
          <w:bCs/>
          <w:sz w:val="32"/>
          <w:szCs w:val="32"/>
        </w:rPr>
        <w:t>3.</w:t>
      </w:r>
      <w:r>
        <w:rPr>
          <w:rFonts w:hint="eastAsia" w:ascii="仿宋" w:hAnsi="仿宋"/>
          <w:b/>
          <w:bCs/>
          <w:sz w:val="32"/>
          <w:szCs w:val="32"/>
        </w:rPr>
        <w:t>除外情形：</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可能发生砷化氢气体泄漏、积聚的场所和部位使用溴化汞（氯化汞）试纸检测砷化氢气体浓度。</w:t>
      </w:r>
    </w:p>
    <w:p>
      <w:pPr>
        <w:pStyle w:val="14"/>
        <w:widowControl w:val="0"/>
        <w:shd w:val="clear" w:color="auto" w:fill="FFFFFF"/>
        <w:overflowPunct w:val="0"/>
        <w:spacing w:before="0" w:beforeAutospacing="0" w:after="0" w:afterAutospacing="0" w:line="560" w:lineRule="exact"/>
        <w:ind w:firstLine="640" w:firstLineChars="200"/>
        <w:jc w:val="both"/>
        <w:rPr>
          <w:rFonts w:ascii="仿宋" w:hAnsi="仿宋"/>
          <w:b/>
          <w:bCs/>
          <w:sz w:val="32"/>
          <w:szCs w:val="32"/>
        </w:rPr>
      </w:pPr>
      <w:r>
        <w:rPr>
          <w:rFonts w:hint="eastAsia" w:ascii="仿宋" w:hAnsi="仿宋" w:eastAsia="仿宋_GB2312"/>
          <w:b/>
          <w:bCs/>
          <w:kern w:val="2"/>
          <w:sz w:val="32"/>
          <w:szCs w:val="32"/>
        </w:rPr>
        <w:t>（十二）使用煤气（天然气）并强制送风的燃烧装置的燃气总管未设置压力监测报警装置，或者监测报警装置未与紧急自动切断装置联锁的。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1.说明：</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“使用煤气（天然气）并强制送风的燃烧装置”，是指采用风机供给助燃空气的</w:t>
      </w:r>
      <w:r>
        <w:rPr>
          <w:rFonts w:ascii="仿宋" w:hAnsi="仿宋"/>
          <w:sz w:val="32"/>
          <w:szCs w:val="32"/>
        </w:rPr>
        <w:t>点火炉</w:t>
      </w:r>
      <w:r>
        <w:rPr>
          <w:rFonts w:hint="eastAsia" w:ascii="仿宋" w:hAnsi="仿宋"/>
          <w:sz w:val="32"/>
          <w:szCs w:val="32"/>
        </w:rPr>
        <w:t>、</w:t>
      </w:r>
      <w:r>
        <w:rPr>
          <w:rFonts w:ascii="仿宋" w:hAnsi="仿宋"/>
          <w:sz w:val="32"/>
          <w:szCs w:val="32"/>
        </w:rPr>
        <w:t>回转窑</w:t>
      </w:r>
      <w:r>
        <w:rPr>
          <w:rFonts w:hint="eastAsia" w:ascii="仿宋" w:hAnsi="仿宋"/>
          <w:sz w:val="32"/>
          <w:szCs w:val="32"/>
        </w:rPr>
        <w:t>、</w:t>
      </w:r>
      <w:r>
        <w:rPr>
          <w:rFonts w:ascii="仿宋" w:hAnsi="仿宋"/>
          <w:sz w:val="32"/>
          <w:szCs w:val="32"/>
        </w:rPr>
        <w:t>竖炉</w:t>
      </w:r>
      <w:r>
        <w:rPr>
          <w:rFonts w:hint="eastAsia" w:ascii="仿宋" w:hAnsi="仿宋"/>
          <w:sz w:val="32"/>
          <w:szCs w:val="32"/>
        </w:rPr>
        <w:t>、竖窑、干燥窑、</w:t>
      </w:r>
      <w:r>
        <w:rPr>
          <w:rFonts w:ascii="仿宋" w:hAnsi="仿宋"/>
          <w:sz w:val="32"/>
          <w:szCs w:val="32"/>
        </w:rPr>
        <w:t>烟气炉，以及熔融金属罐</w:t>
      </w:r>
      <w:r>
        <w:rPr>
          <w:rFonts w:hint="eastAsia" w:ascii="仿宋" w:hAnsi="仿宋"/>
          <w:sz w:val="32"/>
          <w:szCs w:val="32"/>
        </w:rPr>
        <w:t>（包、盆）</w:t>
      </w:r>
      <w:r>
        <w:rPr>
          <w:rFonts w:ascii="仿宋" w:hAnsi="仿宋"/>
          <w:sz w:val="32"/>
          <w:szCs w:val="32"/>
        </w:rPr>
        <w:t>烘烤器</w:t>
      </w:r>
      <w:r>
        <w:rPr>
          <w:rFonts w:hint="eastAsia" w:ascii="仿宋" w:hAnsi="仿宋"/>
          <w:sz w:val="32"/>
          <w:szCs w:val="32"/>
        </w:rPr>
        <w:t>、冶炼炉、熔炼炉、精炼炉、保温炉、熔保炉，</w:t>
      </w:r>
      <w:r>
        <w:rPr>
          <w:rFonts w:ascii="仿宋" w:hAnsi="仿宋"/>
          <w:sz w:val="32"/>
          <w:szCs w:val="32"/>
        </w:rPr>
        <w:t>加热炉</w:t>
      </w:r>
      <w:r>
        <w:rPr>
          <w:rFonts w:hint="eastAsia" w:ascii="仿宋" w:hAnsi="仿宋"/>
          <w:sz w:val="32"/>
          <w:szCs w:val="32"/>
        </w:rPr>
        <w:t>、</w:t>
      </w:r>
      <w:r>
        <w:rPr>
          <w:rFonts w:ascii="仿宋" w:hAnsi="仿宋"/>
          <w:sz w:val="32"/>
          <w:szCs w:val="32"/>
        </w:rPr>
        <w:t>退火炉</w:t>
      </w:r>
      <w:r>
        <w:rPr>
          <w:rFonts w:hint="eastAsia" w:ascii="仿宋" w:hAnsi="仿宋"/>
          <w:sz w:val="32"/>
          <w:szCs w:val="32"/>
        </w:rPr>
        <w:t>、</w:t>
      </w:r>
      <w:r>
        <w:rPr>
          <w:rFonts w:ascii="仿宋" w:hAnsi="仿宋"/>
          <w:sz w:val="32"/>
          <w:szCs w:val="32"/>
        </w:rPr>
        <w:t>热处理炉等</w:t>
      </w:r>
      <w:r>
        <w:rPr>
          <w:rFonts w:hint="eastAsia" w:ascii="仿宋" w:hAnsi="仿宋"/>
          <w:sz w:val="32"/>
          <w:szCs w:val="32"/>
        </w:rPr>
        <w:t>煤气（天然气）单体燃气</w:t>
      </w:r>
      <w:r>
        <w:rPr>
          <w:rFonts w:ascii="仿宋" w:hAnsi="仿宋"/>
          <w:sz w:val="32"/>
          <w:szCs w:val="32"/>
        </w:rPr>
        <w:t>设备</w:t>
      </w:r>
      <w:r>
        <w:rPr>
          <w:rFonts w:hint="eastAsia" w:ascii="仿宋" w:hAnsi="仿宋"/>
          <w:sz w:val="32"/>
          <w:szCs w:val="32"/>
        </w:rPr>
        <w:t>。</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（1）使用煤气（天然气）并采用强制送风燃烧装置的煤气（天然气）入口总管道，未设置止回装置或者紧急自动切断装置。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（2）使用煤气（天然气）单体燃气设备的入口总管道紧急自动切断装置，未与燃气入口总管道低压监测装置联锁。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三）正压煤气输配管线水封式排水器的最高封堵煤气压力小于30kPa，或者同一煤气管道隔断装置的两侧共用一个排水器，或者不同煤气管道排水器上部的排水管连通，或者不同介质的煤气管道共用一个排水器的。</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说明：</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“最高封堵煤气压力”是指水封式排水器自身结构决定的能够封住管道中煤气的最高压力，一般用kPa（国际单位）表示，也可用mmH</w:t>
      </w:r>
      <w:r>
        <w:rPr>
          <w:rFonts w:hint="eastAsia" w:ascii="仿宋" w:hAnsi="仿宋"/>
          <w:sz w:val="32"/>
          <w:szCs w:val="32"/>
          <w:vertAlign w:val="subscript"/>
        </w:rPr>
        <w:t>2</w:t>
      </w:r>
      <w:r>
        <w:rPr>
          <w:rFonts w:hint="eastAsia" w:ascii="仿宋" w:hAnsi="仿宋"/>
          <w:sz w:val="32"/>
          <w:szCs w:val="32"/>
        </w:rPr>
        <w:t>O(水柱高度)表示。</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（1）正压煤气输配管道水封式排水器的最高封堵煤气压力小于30kPa（3060mmH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（2）同一煤气输配管道隔断装置的两侧共用一个排水器。</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olor w:val="000000"/>
          <w:sz w:val="32"/>
          <w:szCs w:val="32"/>
        </w:rPr>
        <w:t>不同煤气管道</w:t>
      </w:r>
      <w:r>
        <w:rPr>
          <w:rFonts w:hint="eastAsia" w:ascii="仿宋" w:hAnsi="仿宋"/>
          <w:sz w:val="32"/>
          <w:szCs w:val="32"/>
        </w:rPr>
        <w:t>排水器上部的排水管连通。</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（1）煤气柜柜底水封式排水器最高封堵煤气压力小于30kPa（3060mmH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）煤气抽气机进出口管道隔断装置两侧的正负压工况排液管共用水封井(罐)。</w:t>
      </w:r>
    </w:p>
    <w:p>
      <w:pPr>
        <w:overflowPunct w:val="0"/>
        <w:adjustRightInd w:val="0"/>
        <w:snapToGrid w:val="0"/>
        <w:spacing w:line="560" w:lineRule="exact"/>
        <w:ind w:firstLine="640" w:firstLineChars="200"/>
        <w:outlineLvl w:val="0"/>
        <w:rPr>
          <w:rFonts w:ascii="仿宋" w:hAnsi="仿宋" w:eastAsia="黑体" w:cs="黑体"/>
          <w:b/>
          <w:bCs/>
          <w:kern w:val="0"/>
          <w:sz w:val="32"/>
          <w:szCs w:val="32"/>
        </w:rPr>
      </w:pPr>
      <w:r>
        <w:rPr>
          <w:rFonts w:hint="eastAsia" w:ascii="仿宋" w:hAnsi="仿宋" w:eastAsia="黑体" w:cs="黑体"/>
          <w:b/>
          <w:bCs/>
          <w:kern w:val="0"/>
          <w:sz w:val="32"/>
          <w:szCs w:val="32"/>
        </w:rPr>
        <w:t xml:space="preserve">第六条  </w:t>
      </w:r>
      <w:r>
        <w:rPr>
          <w:rFonts w:hint="eastAsia" w:ascii="仿宋" w:hAnsi="仿宋"/>
          <w:b/>
          <w:bCs/>
          <w:sz w:val="32"/>
          <w:szCs w:val="32"/>
        </w:rPr>
        <w:t>建材企业有下列情形之一的，应当判定为重大事故隐患：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（一）煤磨袋式收尘器、煤粉仓未设置温度和固定式一氧化碳浓度监测报警装置，或者未设置气体灭火装置的。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（1）煤磨袋式收尘器的灰斗</w:t>
      </w:r>
      <w:r>
        <w:rPr>
          <w:rFonts w:hint="eastAsia" w:ascii="仿宋" w:hAnsi="仿宋"/>
          <w:color w:val="000000"/>
          <w:sz w:val="32"/>
          <w:szCs w:val="32"/>
          <w:lang w:eastAsia="zh-CN"/>
        </w:rPr>
        <w:t>或者</w:t>
      </w:r>
      <w:r>
        <w:rPr>
          <w:rFonts w:hint="eastAsia" w:ascii="仿宋" w:hAnsi="仿宋"/>
          <w:color w:val="000000"/>
          <w:sz w:val="32"/>
          <w:szCs w:val="32"/>
        </w:rPr>
        <w:t>进、出风口未设置温度监测报警装置。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color w:val="000000"/>
          <w:sz w:val="32"/>
          <w:szCs w:val="32"/>
        </w:rPr>
        <w:t>（2）煤粉仓锥体未设置温度监测报警装置。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（3）煤磨袋式收尘器出风口未设置固定式一氧化碳浓度监测报警装置。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（4）煤粉仓未设置固定式一氧化碳浓度监测报警装置。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（5）煤磨袋式收尘器</w:t>
      </w:r>
      <w:r>
        <w:rPr>
          <w:rFonts w:hint="eastAsia" w:ascii="仿宋" w:hAnsi="仿宋"/>
          <w:color w:val="000000"/>
          <w:sz w:val="32"/>
          <w:szCs w:val="32"/>
          <w:lang w:eastAsia="zh-CN"/>
        </w:rPr>
        <w:t>或者</w:t>
      </w:r>
      <w:r>
        <w:rPr>
          <w:rFonts w:hint="eastAsia" w:ascii="仿宋" w:hAnsi="仿宋"/>
          <w:color w:val="000000"/>
          <w:sz w:val="32"/>
          <w:szCs w:val="32"/>
        </w:rPr>
        <w:t>煤粉仓未设置气体灭火装置，或者气体灭火装置未同时设有自动控制、手动控制和机械应急操作三种启动方式。</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（二）筒型储库人工清库作业未落实清库方案中防止高处坠落、坍塌等安全措施的。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ascii="仿宋" w:hAnsi="仿宋"/>
          <w:color w:val="000000"/>
          <w:sz w:val="32"/>
          <w:szCs w:val="32"/>
        </w:rPr>
        <w:t>（</w:t>
      </w:r>
      <w:r>
        <w:rPr>
          <w:rFonts w:hint="eastAsia" w:ascii="仿宋" w:hAnsi="仿宋"/>
          <w:color w:val="000000"/>
          <w:sz w:val="32"/>
          <w:szCs w:val="32"/>
        </w:rPr>
        <w:t>1</w:t>
      </w:r>
      <w:r>
        <w:rPr>
          <w:rFonts w:ascii="仿宋" w:hAnsi="仿宋"/>
          <w:color w:val="000000"/>
          <w:sz w:val="32"/>
          <w:szCs w:val="32"/>
        </w:rPr>
        <w:t>）</w:t>
      </w:r>
      <w:r>
        <w:rPr>
          <w:rFonts w:hint="eastAsia" w:ascii="仿宋" w:hAnsi="仿宋"/>
          <w:color w:val="000000"/>
          <w:sz w:val="32"/>
          <w:szCs w:val="32"/>
        </w:rPr>
        <w:t>筒型储存库人工清库作业未制定清库方案。</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（2）筒型储存库人工</w:t>
      </w:r>
      <w:r>
        <w:rPr>
          <w:rFonts w:hint="eastAsia" w:ascii="仿宋" w:hAnsi="仿宋" w:cs="仿宋_GB2312"/>
          <w:bCs/>
          <w:color w:val="000000"/>
          <w:sz w:val="32"/>
          <w:szCs w:val="32"/>
        </w:rPr>
        <w:t>清库</w:t>
      </w:r>
      <w:r>
        <w:rPr>
          <w:rFonts w:hint="eastAsia" w:ascii="仿宋" w:hAnsi="仿宋"/>
          <w:color w:val="000000"/>
          <w:sz w:val="32"/>
          <w:szCs w:val="32"/>
        </w:rPr>
        <w:t>方案缺少防止高处坠落、坍塌、掩埋窒息等事故的安全措施。</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s="仿宋_GB2312"/>
          <w:bCs/>
          <w:color w:val="000000"/>
          <w:sz w:val="32"/>
          <w:szCs w:val="32"/>
        </w:rPr>
        <w:t>（3）</w:t>
      </w:r>
      <w:r>
        <w:rPr>
          <w:rFonts w:hint="eastAsia" w:ascii="仿宋" w:hAnsi="仿宋"/>
          <w:color w:val="000000"/>
          <w:sz w:val="32"/>
          <w:szCs w:val="32"/>
        </w:rPr>
        <w:t>筒型储存库人工</w:t>
      </w:r>
      <w:r>
        <w:rPr>
          <w:rFonts w:hint="eastAsia" w:ascii="仿宋" w:hAnsi="仿宋" w:cs="仿宋_GB2312"/>
          <w:bCs/>
          <w:color w:val="000000"/>
          <w:sz w:val="32"/>
          <w:szCs w:val="32"/>
        </w:rPr>
        <w:t>清库</w:t>
      </w:r>
      <w:r>
        <w:rPr>
          <w:rFonts w:hint="eastAsia" w:ascii="仿宋" w:hAnsi="仿宋"/>
          <w:color w:val="000000"/>
          <w:sz w:val="32"/>
          <w:szCs w:val="32"/>
        </w:rPr>
        <w:t>作业时未落实防止高处坠落、坍塌、掩埋窒息等事故的安全措施。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（三）水泥企业电石渣原料筒型储库未设置固定式可燃气体浓度监测报警装置，或者监测报警装置未与事故通风装置联锁的。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（1）水泥企业电石渣原料筒型库库顶最高处未设置能够监测乙炔气体浓度的固定式可燃气体浓度监测报警装置。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（2）水泥企业电石渣原料筒型库未设置事故通风装置。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FF0000"/>
          <w:sz w:val="32"/>
          <w:szCs w:val="32"/>
        </w:rPr>
      </w:pPr>
      <w:r>
        <w:rPr>
          <w:rFonts w:hint="eastAsia" w:ascii="仿宋" w:hAnsi="仿宋"/>
          <w:color w:val="000000"/>
          <w:sz w:val="32"/>
          <w:szCs w:val="32"/>
        </w:rPr>
        <w:t>（3）水泥企业电石渣原料筒型库固定式可燃气体监测报警装置未与事故通风装置联锁。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四）进入筒型储库、焙烧窑、预热器旋风筒、分解炉、竖炉、篦冷机、磨机、破碎机前，未对可能意外启动的设备和涌入的物料、高温气体、有毒有害气体等采取隔离措施，或者未落实防止高处坠落、坍塌等安全措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sz w:val="32"/>
          <w:szCs w:val="32"/>
        </w:rPr>
        <w:t>（1）进入筒型储库、篦冷机、磨机、破碎机内作业时，未在配电室切</w:t>
      </w:r>
      <w:r>
        <w:rPr>
          <w:rFonts w:hint="eastAsia" w:ascii="仿宋" w:hAnsi="仿宋"/>
          <w:color w:val="000000"/>
          <w:sz w:val="32"/>
          <w:szCs w:val="32"/>
        </w:rPr>
        <w:t>断设备电源并上锁、挂牌。</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（2）进入筒型储库、焙烧窑、预热器旋风筒、分解炉、竖炉、篦冷机、磨机等作业时，未关闭防止物料涌入、高温或有毒有害气体进入的阀门、闸板，并断电、上锁、挂牌。</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color w:val="000000"/>
          <w:sz w:val="32"/>
          <w:szCs w:val="32"/>
        </w:rPr>
        <w:t>（3）筒型储库、焙烧窑、预热器旋风筒、分解炉、竖炉、篦冷机</w:t>
      </w:r>
      <w:r>
        <w:rPr>
          <w:rFonts w:hint="eastAsia" w:ascii="仿宋" w:hAnsi="仿宋"/>
          <w:sz w:val="32"/>
          <w:szCs w:val="32"/>
        </w:rPr>
        <w:t>内作业时，未采取防止作业面上方物料坍塌伤人措施，或者</w:t>
      </w:r>
      <w:r>
        <w:rPr>
          <w:rFonts w:hint="eastAsia" w:ascii="仿宋" w:hAnsi="仿宋"/>
          <w:color w:val="000000"/>
          <w:sz w:val="32"/>
          <w:szCs w:val="32"/>
        </w:rPr>
        <w:t>未落实防止高处坠落措施</w:t>
      </w:r>
      <w:r>
        <w:rPr>
          <w:rFonts w:hint="eastAsia" w:ascii="仿宋" w:hAnsi="仿宋"/>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（五）采用预混燃烧方式的燃气窑炉（热发生炉煤气窑炉除外）的燃气总管未设置管道压力监测报警装置，或者监测报警装置未与紧急自动切断装置联锁的。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left="643"/>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numPr>
          <w:ilvl w:val="0"/>
          <w:numId w:val="0"/>
        </w:numPr>
        <w:shd w:val="clear" w:color="auto" w:fill="FFFFFF"/>
        <w:overflowPunct w:val="0"/>
        <w:spacing w:line="560" w:lineRule="exact"/>
        <w:ind w:firstLine="640" w:firstLineChars="200"/>
        <w:rPr>
          <w:rFonts w:ascii="仿宋" w:hAnsi="仿宋" w:eastAsia="等线"/>
          <w:b/>
          <w:bCs/>
          <w:sz w:val="32"/>
          <w:szCs w:val="32"/>
        </w:rPr>
      </w:pPr>
      <w:r>
        <w:rPr>
          <w:rFonts w:hint="eastAsia" w:ascii="仿宋" w:hAnsi="仿宋"/>
          <w:sz w:val="32"/>
          <w:szCs w:val="32"/>
        </w:rPr>
        <w:t>“燃气总管”是指供应单台燃气窑炉全部燃气的管道。</w:t>
      </w:r>
    </w:p>
    <w:p>
      <w:pPr>
        <w:shd w:val="clear" w:color="auto" w:fill="FFFFFF"/>
        <w:overflowPunct w:val="0"/>
        <w:spacing w:line="560" w:lineRule="exact"/>
        <w:ind w:firstLine="640" w:firstLineChars="200"/>
        <w:rPr>
          <w:rFonts w:ascii="仿宋" w:hAnsi="仿宋" w:eastAsia="黑体"/>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sz w:val="32"/>
          <w:szCs w:val="32"/>
        </w:rPr>
        <w:t>（1）采用预混、部分预混燃烧方式的燃气窑炉的燃气总管未设置压力监测报警装置。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FFC000"/>
          <w:sz w:val="32"/>
          <w:szCs w:val="32"/>
        </w:rPr>
      </w:pPr>
      <w:r>
        <w:rPr>
          <w:rFonts w:hint="eastAsia" w:ascii="仿宋" w:hAnsi="仿宋"/>
          <w:sz w:val="32"/>
          <w:szCs w:val="32"/>
        </w:rPr>
        <w:t>（2）采用预混、部分预混燃烧方式的燃气窑炉的燃气总管未设置紧急自动切断阀。</w:t>
      </w:r>
    </w:p>
    <w:p>
      <w:pPr>
        <w:shd w:val="clear" w:color="auto" w:fill="FFFFFF"/>
        <w:overflowPunct w:val="0"/>
        <w:autoSpaceDE w:val="0"/>
        <w:autoSpaceDN w:val="0"/>
        <w:adjustRightInd w:val="0"/>
        <w:snapToGrid w:val="0"/>
        <w:spacing w:line="560" w:lineRule="exact"/>
        <w:ind w:firstLine="640" w:firstLineChars="200"/>
        <w:rPr>
          <w:rFonts w:ascii="仿宋" w:hAnsi="仿宋"/>
          <w:color w:val="0070C0"/>
          <w:sz w:val="32"/>
          <w:szCs w:val="32"/>
        </w:rPr>
      </w:pPr>
      <w:r>
        <w:rPr>
          <w:rFonts w:hint="eastAsia" w:ascii="仿宋" w:hAnsi="仿宋"/>
          <w:sz w:val="32"/>
          <w:szCs w:val="32"/>
        </w:rPr>
        <w:t>（3）采用预混、部分预混燃烧方式的燃气窑炉燃气总管的紧急自动切断阀未与压力监测报警装置联锁。</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pStyle w:val="14"/>
        <w:widowControl w:val="0"/>
        <w:numPr>
          <w:ilvl w:val="0"/>
          <w:numId w:val="0"/>
        </w:numPr>
        <w:shd w:val="clear" w:color="auto" w:fill="FFFFFF"/>
        <w:adjustRightInd w:val="0"/>
        <w:snapToGrid w:val="0"/>
        <w:spacing w:before="0" w:beforeAutospacing="0" w:after="0" w:afterAutospacing="0" w:line="560" w:lineRule="exact"/>
        <w:ind w:left="640"/>
        <w:jc w:val="both"/>
        <w:rPr>
          <w:rFonts w:ascii="仿宋" w:hAnsi="仿宋" w:eastAsia="仿宋_GB2312"/>
          <w:color w:val="00B0F0"/>
          <w:kern w:val="2"/>
          <w:sz w:val="32"/>
          <w:szCs w:val="32"/>
        </w:rPr>
      </w:pPr>
      <w:r>
        <w:rPr>
          <w:rFonts w:hint="eastAsia" w:ascii="仿宋" w:hAnsi="仿宋" w:eastAsia="仿宋_GB2312"/>
          <w:kern w:val="2"/>
          <w:sz w:val="32"/>
          <w:szCs w:val="32"/>
        </w:rPr>
        <w:t>采用扩散燃烧方式的燃气窑炉；</w:t>
      </w:r>
      <w:r>
        <w:rPr>
          <w:rFonts w:hint="eastAsia" w:ascii="仿宋" w:hAnsi="仿宋" w:eastAsia="仿宋_GB2312"/>
          <w:sz w:val="32"/>
          <w:szCs w:val="32"/>
        </w:rPr>
        <w:t>热发生炉煤气窑炉。</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（六)制氢站、氮氢保护气体配气间、燃气配气间等3类场所未设置固定式可燃气体浓度监测报警装置的。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napToGrid w:val="0"/>
        <w:spacing w:line="560" w:lineRule="exact"/>
        <w:ind w:firstLine="640" w:firstLineChars="200"/>
        <w:rPr>
          <w:rFonts w:ascii="仿宋" w:hAnsi="仿宋"/>
          <w:sz w:val="32"/>
          <w:szCs w:val="32"/>
        </w:rPr>
      </w:pPr>
      <w:r>
        <w:rPr>
          <w:rFonts w:hint="eastAsia" w:ascii="仿宋" w:hAnsi="仿宋"/>
          <w:sz w:val="32"/>
          <w:szCs w:val="32"/>
        </w:rPr>
        <w:t>（1）制氢站、氮氢保护气体配气间未设置能够监测氢气浓度的固定式可燃气体浓度监测报警装置。</w:t>
      </w:r>
    </w:p>
    <w:p>
      <w:pPr>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）燃气配气间未设置固定式可燃气体浓度监测报警装置。</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（七）电熔制品电炉的水冷设备失效的。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napToGrid w:val="0"/>
        <w:spacing w:line="560" w:lineRule="exact"/>
        <w:ind w:firstLine="640" w:firstLineChars="200"/>
        <w:rPr>
          <w:rFonts w:ascii="仿宋" w:hAnsi="仿宋"/>
          <w:sz w:val="32"/>
          <w:szCs w:val="32"/>
        </w:rPr>
      </w:pPr>
      <w:r>
        <w:rPr>
          <w:rFonts w:hint="eastAsia" w:ascii="仿宋" w:hAnsi="仿宋"/>
          <w:sz w:val="32"/>
          <w:szCs w:val="32"/>
        </w:rPr>
        <w:t>电熔制品电炉的水冷设备漏水。</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（八）玻璃窑炉、玻璃锡槽等设备未设置水冷和风冷保护系统的监测报警装置的。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widowControl/>
        <w:shd w:val="clear" w:color="auto" w:fill="FFFFFF"/>
        <w:spacing w:line="560" w:lineRule="exact"/>
        <w:ind w:firstLine="640" w:firstLineChars="200"/>
        <w:rPr>
          <w:rFonts w:ascii="仿宋" w:hAnsi="仿宋"/>
          <w:sz w:val="32"/>
          <w:szCs w:val="32"/>
        </w:rPr>
      </w:pPr>
      <w:r>
        <w:rPr>
          <w:rFonts w:hint="eastAsia" w:ascii="仿宋" w:hAnsi="仿宋"/>
          <w:sz w:val="32"/>
          <w:szCs w:val="32"/>
        </w:rPr>
        <w:t>（1）玻璃窑炉、玻璃锡槽的水冷设备进水总管未设置水流量监测报警装置，也未设置压力监测报警装置。</w:t>
      </w:r>
    </w:p>
    <w:p>
      <w:pPr>
        <w:widowControl/>
        <w:shd w:val="clear" w:color="auto" w:fill="FFFFFF"/>
        <w:spacing w:line="560" w:lineRule="exact"/>
        <w:ind w:firstLine="640" w:firstLineChars="200"/>
        <w:rPr>
          <w:rFonts w:ascii="仿宋" w:hAnsi="仿宋"/>
          <w:sz w:val="32"/>
          <w:szCs w:val="32"/>
        </w:rPr>
      </w:pPr>
      <w:r>
        <w:rPr>
          <w:rFonts w:hint="eastAsia" w:ascii="仿宋" w:hAnsi="仿宋"/>
          <w:sz w:val="32"/>
          <w:szCs w:val="32"/>
        </w:rPr>
        <w:t>（2）玻璃窑炉的前脸水包，玻璃锡槽的锡液冷却水包、唇砖水包等水冷设备未设置出水温度监测报警。</w:t>
      </w:r>
    </w:p>
    <w:p>
      <w:pPr>
        <w:widowControl/>
        <w:shd w:val="clear" w:color="auto" w:fill="FFFFFF"/>
        <w:spacing w:line="560" w:lineRule="exact"/>
        <w:ind w:firstLine="640" w:firstLineChars="200"/>
        <w:rPr>
          <w:rFonts w:hint="eastAsia" w:ascii="仿宋" w:hAnsi="仿宋"/>
          <w:b/>
          <w:bCs/>
          <w:sz w:val="32"/>
          <w:szCs w:val="32"/>
        </w:rPr>
      </w:pPr>
      <w:r>
        <w:rPr>
          <w:rFonts w:hint="eastAsia" w:ascii="仿宋" w:hAnsi="仿宋"/>
          <w:sz w:val="32"/>
          <w:szCs w:val="32"/>
        </w:rPr>
        <w:t>（3）玻璃窑炉的池壁风机、钢碹碴风机、L吊墙风机、玻璃锡槽的槽底风机等风冷保护设备未设置停机报警装置。</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第七条</w:t>
      </w:r>
      <w:r>
        <w:rPr>
          <w:rFonts w:hint="eastAsia" w:ascii="仿宋" w:hAnsi="仿宋"/>
          <w:b/>
          <w:bCs/>
          <w:sz w:val="32"/>
          <w:szCs w:val="32"/>
        </w:rPr>
        <w:t xml:space="preserve">  机械企业有下列情形之一的，应当判定为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（一）会议室、活动室、休息室、更衣室、交接班室等5类人员聚集场所设置在熔融金属吊运跨或者浇注跨的地坪区域内的。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ascii="仿宋" w:hAnsi="仿宋" w:eastAsia="仿宋_GB2312" w:cs="仿宋_GB2312"/>
          <w:sz w:val="32"/>
          <w:szCs w:val="32"/>
        </w:rPr>
        <w:t>（1）</w:t>
      </w:r>
      <w:r>
        <w:rPr>
          <w:rFonts w:hint="eastAsia" w:ascii="仿宋" w:hAnsi="仿宋" w:eastAsia="仿宋_GB2312" w:cs="仿宋_GB2312"/>
          <w:sz w:val="32"/>
          <w:szCs w:val="32"/>
        </w:rPr>
        <w:t>“吊运跨”是指熔炼作业区所属的熔融金属吊运行走途经的厂房两端柱距（围墙）</w:t>
      </w:r>
      <w:r>
        <w:rPr>
          <w:rFonts w:ascii="仿宋" w:hAnsi="仿宋" w:eastAsia="仿宋_GB2312" w:cs="仿宋_GB2312"/>
          <w:sz w:val="32"/>
          <w:szCs w:val="32"/>
        </w:rPr>
        <w:t>及</w:t>
      </w:r>
      <w:r>
        <w:rPr>
          <w:rFonts w:hint="eastAsia" w:ascii="仿宋" w:hAnsi="仿宋" w:eastAsia="仿宋_GB2312" w:cs="仿宋_GB2312"/>
          <w:sz w:val="32"/>
          <w:szCs w:val="32"/>
        </w:rPr>
        <w:t>跨度区域（图</w:t>
      </w:r>
      <w:r>
        <w:rPr>
          <w:rFonts w:ascii="仿宋" w:hAnsi="仿宋" w:eastAsia="仿宋_GB2312" w:cs="仿宋_GB2312"/>
          <w:sz w:val="32"/>
          <w:szCs w:val="32"/>
        </w:rPr>
        <w:t>7-1</w:t>
      </w:r>
      <w:r>
        <w:rPr>
          <w:rFonts w:hint="eastAsia" w:ascii="仿宋" w:hAnsi="仿宋" w:eastAsia="仿宋_GB2312" w:cs="仿宋_GB2312"/>
          <w:sz w:val="32"/>
          <w:szCs w:val="32"/>
        </w:rPr>
        <w:t>）。</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color w:val="FF0000"/>
          <w:sz w:val="32"/>
          <w:szCs w:val="32"/>
        </w:rPr>
      </w:pPr>
      <w:r>
        <w:rPr>
          <w:rFonts w:ascii="仿宋" w:hAnsi="仿宋" w:eastAsia="仿宋_GB2312" w:cs="仿宋_GB2312"/>
          <w:sz w:val="32"/>
          <w:szCs w:val="32"/>
        </w:rPr>
        <w:t>（2）</w:t>
      </w:r>
      <w:r>
        <w:rPr>
          <w:rFonts w:hint="eastAsia" w:ascii="仿宋" w:hAnsi="仿宋" w:eastAsia="仿宋_GB2312" w:cs="仿宋_GB2312"/>
          <w:sz w:val="32"/>
          <w:szCs w:val="32"/>
        </w:rPr>
        <w:t>“浇注跨”是指在浇注作业区所属的熔融金属吊运行走途经的厂房两端柱距（围墙）</w:t>
      </w:r>
      <w:r>
        <w:rPr>
          <w:rFonts w:ascii="仿宋" w:hAnsi="仿宋" w:eastAsia="仿宋_GB2312" w:cs="仿宋_GB2312"/>
          <w:sz w:val="32"/>
          <w:szCs w:val="32"/>
        </w:rPr>
        <w:t>及</w:t>
      </w:r>
      <w:r>
        <w:rPr>
          <w:rFonts w:hint="eastAsia" w:ascii="仿宋" w:hAnsi="仿宋" w:eastAsia="仿宋_GB2312" w:cs="仿宋_GB2312"/>
          <w:sz w:val="32"/>
          <w:szCs w:val="32"/>
        </w:rPr>
        <w:t>跨度区域（图</w:t>
      </w:r>
      <w:r>
        <w:rPr>
          <w:rFonts w:ascii="仿宋" w:hAnsi="仿宋" w:eastAsia="仿宋_GB2312" w:cs="仿宋_GB2312"/>
          <w:sz w:val="32"/>
          <w:szCs w:val="32"/>
        </w:rPr>
        <w:t>7-1</w:t>
      </w:r>
      <w:r>
        <w:rPr>
          <w:rFonts w:hint="eastAsia" w:ascii="仿宋" w:hAnsi="仿宋" w:eastAsia="仿宋_GB2312" w:cs="仿宋_GB2312"/>
          <w:sz w:val="32"/>
          <w:szCs w:val="32"/>
        </w:rPr>
        <w:t>）。</w:t>
      </w:r>
    </w:p>
    <w:p>
      <w:pPr>
        <w:pStyle w:val="14"/>
        <w:widowControl w:val="0"/>
        <w:shd w:val="clear" w:color="auto" w:fill="FFFFFF"/>
        <w:adjustRightInd w:val="0"/>
        <w:snapToGrid w:val="0"/>
        <w:spacing w:before="0" w:beforeAutospacing="0" w:after="0" w:afterAutospacing="0"/>
        <w:jc w:val="center"/>
        <w:rPr>
          <w:rFonts w:ascii="仿宋" w:hAnsi="仿宋" w:eastAsia="仿宋_GB2312"/>
          <w:color w:val="FF0000"/>
          <w:kern w:val="2"/>
          <w:sz w:val="28"/>
          <w:szCs w:val="28"/>
          <w:highlight w:val="yellow"/>
        </w:rPr>
      </w:pPr>
      <w:r>
        <w:rPr>
          <w:rFonts w:ascii="仿宋" w:hAnsi="仿宋"/>
          <w:lang/>
        </w:rPr>
        <w:drawing>
          <wp:inline distT="0" distB="0" distL="114300" distR="114300">
            <wp:extent cx="5615940" cy="276225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615940" cy="2762250"/>
                    </a:xfrm>
                    <a:prstGeom prst="rect">
                      <a:avLst/>
                    </a:prstGeom>
                    <a:noFill/>
                    <a:ln>
                      <a:noFill/>
                    </a:ln>
                  </pic:spPr>
                </pic:pic>
              </a:graphicData>
            </a:graphic>
          </wp:inline>
        </w:drawing>
      </w:r>
    </w:p>
    <w:p>
      <w:pPr>
        <w:pStyle w:val="14"/>
        <w:widowControl w:val="0"/>
        <w:shd w:val="clear" w:color="auto" w:fill="FFFFFF"/>
        <w:adjustRightInd w:val="0"/>
        <w:snapToGrid w:val="0"/>
        <w:spacing w:before="0" w:beforeAutospacing="0" w:after="0" w:afterAutospacing="0"/>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7-1 </w:t>
      </w:r>
      <w:r>
        <w:rPr>
          <w:rFonts w:hint="eastAsia" w:ascii="仿宋" w:hAnsi="仿宋" w:eastAsia="仿宋_GB2312"/>
          <w:kern w:val="2"/>
          <w:sz w:val="30"/>
          <w:szCs w:val="30"/>
        </w:rPr>
        <w:t>吊运跨、浇注跨示意图</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3</w:t>
      </w:r>
      <w:r>
        <w:rPr>
          <w:rFonts w:hint="eastAsia" w:ascii="仿宋" w:hAnsi="仿宋" w:eastAsia="仿宋_GB2312" w:cs="仿宋_GB2312"/>
          <w:sz w:val="32"/>
          <w:szCs w:val="32"/>
        </w:rPr>
        <w:t>）“地坪区域”是指横向以熔融金属吊运跨或者浇注跨两侧立柱靠近熔融金属吊运侧的立柱边线为界，纵向以吊运跨或者浇注跨两端围墙为界的车间内正负零面区域。其中，“横向”是指吊运熔融金属起重机的小车运行方向；“纵向”是指吊运熔融金属起重机的大车运行方向（图</w:t>
      </w:r>
      <w:r>
        <w:rPr>
          <w:rFonts w:ascii="仿宋" w:hAnsi="仿宋" w:eastAsia="仿宋_GB2312" w:cs="仿宋_GB2312"/>
          <w:sz w:val="32"/>
          <w:szCs w:val="32"/>
        </w:rPr>
        <w:t>7-2</w:t>
      </w:r>
      <w:r>
        <w:rPr>
          <w:rFonts w:hint="eastAsia" w:ascii="仿宋" w:hAnsi="仿宋" w:eastAsia="仿宋_GB2312" w:cs="仿宋_GB2312"/>
          <w:sz w:val="32"/>
          <w:szCs w:val="32"/>
        </w:rPr>
        <w:t>）；“正负零面区域”不包括架空层平台正下方被遮挡的区域。</w:t>
      </w:r>
    </w:p>
    <w:p>
      <w:pPr>
        <w:pStyle w:val="14"/>
        <w:widowControl w:val="0"/>
        <w:shd w:val="clear" w:color="auto" w:fill="FFFFFF"/>
        <w:adjustRightInd w:val="0"/>
        <w:snapToGrid w:val="0"/>
        <w:spacing w:before="0" w:beforeAutospacing="0" w:after="0" w:afterAutospacing="0"/>
        <w:jc w:val="center"/>
        <w:rPr>
          <w:rFonts w:ascii="仿宋" w:hAnsi="仿宋" w:eastAsia="仿宋_GB2312"/>
          <w:color w:val="FF0000"/>
          <w:kern w:val="2"/>
          <w:sz w:val="28"/>
          <w:szCs w:val="28"/>
        </w:rPr>
      </w:pPr>
      <w:r>
        <w:rPr>
          <w:rFonts w:ascii="仿宋" w:hAnsi="仿宋" w:eastAsia="仿宋_GB2312"/>
          <w:color w:val="FF0000"/>
          <w:kern w:val="2"/>
          <w:sz w:val="28"/>
          <w:szCs w:val="28"/>
          <w:lang w:val="zh-CN"/>
        </w:rPr>
        <w:drawing>
          <wp:inline distT="0" distB="0" distL="114300" distR="114300">
            <wp:extent cx="5619750" cy="2758440"/>
            <wp:effectExtent l="0" t="0" r="0"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619750" cy="2758440"/>
                    </a:xfrm>
                    <a:prstGeom prst="rect">
                      <a:avLst/>
                    </a:prstGeom>
                    <a:noFill/>
                    <a:ln>
                      <a:noFill/>
                    </a:ln>
                  </pic:spPr>
                </pic:pic>
              </a:graphicData>
            </a:graphic>
          </wp:inline>
        </w:drawing>
      </w:r>
    </w:p>
    <w:p>
      <w:pPr>
        <w:pStyle w:val="14"/>
        <w:widowControl w:val="0"/>
        <w:shd w:val="clear" w:color="auto" w:fill="FFFFFF"/>
        <w:adjustRightInd w:val="0"/>
        <w:snapToGrid w:val="0"/>
        <w:spacing w:before="0" w:beforeAutospacing="0" w:after="0" w:afterAutospacing="0"/>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7-2 </w:t>
      </w:r>
      <w:r>
        <w:rPr>
          <w:rFonts w:hint="eastAsia" w:ascii="仿宋" w:hAnsi="仿宋" w:eastAsia="仿宋_GB2312"/>
          <w:kern w:val="2"/>
          <w:sz w:val="30"/>
          <w:szCs w:val="30"/>
        </w:rPr>
        <w:t>吊运跨、浇注跨地坪区域示意图</w:t>
      </w:r>
    </w:p>
    <w:p>
      <w:pPr>
        <w:pStyle w:val="14"/>
        <w:widowControl w:val="0"/>
        <w:shd w:val="clear" w:color="auto" w:fill="FFFFFF"/>
        <w:adjustRightInd w:val="0"/>
        <w:snapToGrid w:val="0"/>
        <w:spacing w:before="0" w:beforeAutospacing="0" w:after="0" w:afterAutospacing="0"/>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（1）会议室、活动室、休息室、更衣室、交接班室，设置在熔融金属吊运跨的正下方地坪区域内。</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注：“正下方地坪区域”是指横向以吊运行走跨度两侧立柱靠近熔融金属吊运侧的立柱边线为界，纵向以熔融金属吊运工艺极限边界为界的地坪区域（图</w:t>
      </w:r>
      <w:r>
        <w:rPr>
          <w:rFonts w:ascii="仿宋" w:hAnsi="仿宋" w:eastAsia="仿宋_GB2312" w:cs="仿宋_GB2312"/>
          <w:sz w:val="32"/>
          <w:szCs w:val="32"/>
        </w:rPr>
        <w:t>7-3</w:t>
      </w:r>
      <w:r>
        <w:rPr>
          <w:rFonts w:hint="eastAsia" w:ascii="仿宋" w:hAnsi="仿宋" w:eastAsia="仿宋_GB2312" w:cs="仿宋_GB2312"/>
          <w:sz w:val="32"/>
          <w:szCs w:val="32"/>
        </w:rPr>
        <w:t>）。</w:t>
      </w:r>
    </w:p>
    <w:p>
      <w:pPr>
        <w:pStyle w:val="14"/>
        <w:widowControl w:val="0"/>
        <w:shd w:val="clear" w:color="auto" w:fill="FFFFFF"/>
        <w:adjustRightInd w:val="0"/>
        <w:snapToGrid w:val="0"/>
        <w:spacing w:before="0" w:beforeAutospacing="0" w:after="0" w:afterAutospacing="0"/>
        <w:jc w:val="center"/>
        <w:rPr>
          <w:rFonts w:ascii="仿宋" w:hAnsi="仿宋" w:eastAsia="仿宋_GB2312" w:cs="仿宋_GB2312"/>
          <w:color w:val="FF0000"/>
          <w:sz w:val="32"/>
          <w:szCs w:val="32"/>
        </w:rPr>
      </w:pPr>
      <w:r>
        <w:rPr>
          <w:rFonts w:ascii="仿宋" w:hAnsi="仿宋" w:eastAsia="仿宋_GB2312" w:cs="仿宋_GB2312"/>
          <w:color w:val="FF0000"/>
          <w:sz w:val="32"/>
          <w:szCs w:val="32"/>
          <w:lang/>
        </w:rPr>
        <w:drawing>
          <wp:inline distT="0" distB="0" distL="114300" distR="114300">
            <wp:extent cx="5606415" cy="2513330"/>
            <wp:effectExtent l="0" t="0" r="13335"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5606415" cy="2513330"/>
                    </a:xfrm>
                    <a:prstGeom prst="rect">
                      <a:avLst/>
                    </a:prstGeom>
                    <a:noFill/>
                    <a:ln>
                      <a:noFill/>
                    </a:ln>
                  </pic:spPr>
                </pic:pic>
              </a:graphicData>
            </a:graphic>
          </wp:inline>
        </w:drawing>
      </w:r>
    </w:p>
    <w:p>
      <w:pPr>
        <w:pStyle w:val="14"/>
        <w:widowControl w:val="0"/>
        <w:shd w:val="clear" w:color="auto" w:fill="FFFFFF"/>
        <w:adjustRightInd w:val="0"/>
        <w:snapToGrid w:val="0"/>
        <w:spacing w:before="0" w:beforeAutospacing="0" w:after="0" w:afterAutospacing="0" w:line="560" w:lineRule="exact"/>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7-3 </w:t>
      </w:r>
      <w:r>
        <w:rPr>
          <w:rFonts w:hint="eastAsia" w:ascii="仿宋" w:hAnsi="仿宋" w:eastAsia="仿宋_GB2312"/>
          <w:kern w:val="2"/>
          <w:sz w:val="30"/>
          <w:szCs w:val="30"/>
        </w:rPr>
        <w:t>吊运跨、浇注跨正下方地坪区域示意图</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（2）会议室、活动室、休息室、更衣室、交接班室，设置在熔融金属浇注跨的正下方地坪区域内。</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（3）位于熔融金属吊运架空层平台下方，在吊运跨或者浇注跨两侧立柱边界以内的会议室、活动室、休息室、更衣室、交接班室，面向熔融金属吊运一侧，未采取实体墙完全封闭的。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注：“实体墙”是指砖墙、混凝土墙或者采用耐火材料砌（浇）筑的墙体。</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sz w:val="32"/>
          <w:szCs w:val="32"/>
        </w:rPr>
      </w:pPr>
      <w:r>
        <w:rPr>
          <w:rFonts w:hint="eastAsia" w:ascii="仿宋" w:hAnsi="仿宋" w:eastAsia="仿宋_GB2312"/>
          <w:b/>
          <w:bCs/>
          <w:sz w:val="32"/>
          <w:szCs w:val="32"/>
        </w:rPr>
        <w:t>（二）铸造用熔炼炉、精炼炉、保温炉未设置紧急排放和应急储存设施的。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（1）铸造用熔炼炉、精炼炉、保温炉，未设置紧急排放和应急储存设施。</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（2）铸造用熔炼炉、精炼炉、保温炉的应急储存设施容积小于炉体最大容量。</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（3）两台或者两台以上熔炼炉、精炼炉、保温炉共用应急储存设施，其容量小于各熔炼炉、精炼炉、保温炉炉体容量之和。</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2</w:t>
      </w:r>
      <w:r>
        <w:rPr>
          <w:rFonts w:hint="eastAsia" w:ascii="仿宋" w:hAnsi="仿宋" w:eastAsia="仿宋_GB2312" w:cs="仿宋_GB2312"/>
          <w:b/>
          <w:bCs/>
          <w:sz w:val="32"/>
          <w:szCs w:val="32"/>
        </w:rPr>
        <w:t>.除外情形：</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有色合金铸造用机边炉未设置紧急排放和应急储存设施。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三</w:t>
      </w:r>
      <w:r>
        <w:rPr>
          <w:rFonts w:hint="eastAsia" w:ascii="仿宋" w:hAnsi="仿宋"/>
          <w:b/>
          <w:bCs/>
          <w:sz w:val="32"/>
          <w:szCs w:val="32"/>
        </w:rPr>
        <w:t>）生产期间铸造用熔炼炉、精炼炉、保温炉的炉底、炉坑和事故坑，以及熔融金属泄漏、喷溅影响范围内的炉前平台、炉基区域、造型地坑、浇注作业坑和熔融金属转运通道等8类区域存在积水的。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（1）生产期间铸造用熔炼炉、精炼炉、保温炉的炉底、炉坑，事故坑内部，以及熔融金属泄漏、喷溅影响范围内的炉前平台、炉基区域存在积水。</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（2）生产期间造型地坑、浇注作业坑存在积水。</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（3）生产期间熔融金属转运通道正下方平面及其周边3米区域内存在积水。</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（4）在架空层通过固定轨道转运熔融金属时，架空层表面存在积水。</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w:t>
      </w:r>
      <w:r>
        <w:rPr>
          <w:rFonts w:ascii="仿宋" w:hAnsi="仿宋" w:eastAsia="仿宋_GB2312" w:cs="仿宋_GB2312"/>
          <w:b/>
          <w:bCs/>
          <w:sz w:val="32"/>
          <w:szCs w:val="32"/>
        </w:rPr>
        <w:t>.</w:t>
      </w:r>
      <w:r>
        <w:rPr>
          <w:rFonts w:hint="eastAsia" w:ascii="仿宋" w:hAnsi="仿宋" w:eastAsia="仿宋_GB2312" w:cs="仿宋_GB2312"/>
          <w:b/>
          <w:bCs/>
          <w:sz w:val="32"/>
          <w:szCs w:val="32"/>
        </w:rPr>
        <w:t>除外情形：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（1）生产期间事故坑以及熔融金属泄漏、喷溅影响范围内的炉前平台、造型地坑、浇注作业坑和熔融金属转运通道潮湿。</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（2）生产期间设置在熔炼、精炼、铸造生产区域，用于收集、外排检修和设备故障漏水以及工艺冷却水的排水沟 （槽）内积水保持流动状态。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四</w:t>
      </w:r>
      <w:r>
        <w:rPr>
          <w:rFonts w:hint="eastAsia" w:ascii="仿宋" w:hAnsi="仿宋"/>
          <w:b/>
          <w:bCs/>
          <w:sz w:val="32"/>
          <w:szCs w:val="32"/>
        </w:rPr>
        <w:t>）铸造用熔炼炉、精炼炉、压铸机、氧枪的冷却水系统未设置出水温度、进出水流量差监测报警装置</w:t>
      </w:r>
      <w:r>
        <w:rPr>
          <w:rFonts w:ascii="仿宋" w:hAnsi="仿宋"/>
          <w:b/>
          <w:bCs/>
          <w:sz w:val="32"/>
          <w:szCs w:val="32"/>
        </w:rPr>
        <w:t>，</w:t>
      </w:r>
      <w:r>
        <w:rPr>
          <w:rFonts w:hint="eastAsia" w:ascii="仿宋" w:hAnsi="仿宋"/>
          <w:b/>
          <w:bCs/>
          <w:sz w:val="32"/>
          <w:szCs w:val="32"/>
        </w:rPr>
        <w:t>或者监测报警装置未与熔融金属加热、输送控制系统联锁的。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（1）铸造用熔炼炉、精炼炉冷却水系统未设置出水温度监测报警装置，或者出水温度监测报警装置未与熔融金属加热系统联锁。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2</w:t>
      </w:r>
      <w:r>
        <w:rPr>
          <w:rFonts w:hint="eastAsia" w:ascii="仿宋" w:hAnsi="仿宋" w:eastAsia="仿宋_GB2312" w:cs="仿宋_GB2312"/>
          <w:sz w:val="32"/>
          <w:szCs w:val="32"/>
        </w:rPr>
        <w:t>）铸造用熔炼炉、精炼炉冷却水系统未设置进出水流量差监测报警装置，或者进出水流量差监测报警装置未与熔融金属加热系统联锁。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（3）用于压铸机模温控制的冷却水系统未设置出水温度监测报警装置，或者出水温度监测报警装置未与熔融金属输送控制系统联锁。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4</w:t>
      </w:r>
      <w:r>
        <w:rPr>
          <w:rFonts w:hint="eastAsia" w:ascii="仿宋" w:hAnsi="仿宋" w:eastAsia="仿宋_GB2312" w:cs="仿宋_GB2312"/>
          <w:sz w:val="32"/>
          <w:szCs w:val="32"/>
        </w:rPr>
        <w:t>）用于压铸机模温控制的冷却水系统未设置进出水流量差监测报警装置（或者等效的测漏报警装置，如水压监测报警装置），或者进出水流量差监测报警装置（或者等效的测漏报警装置，如水压监测报警装置）未与熔融金属输送控制系统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highlight w:val="yellow"/>
        </w:rPr>
      </w:pPr>
      <w:r>
        <w:rPr>
          <w:rFonts w:hint="eastAsia" w:ascii="仿宋" w:hAnsi="仿宋" w:eastAsia="仿宋_GB2312" w:cs="仿宋_GB2312"/>
          <w:sz w:val="32"/>
          <w:szCs w:val="32"/>
        </w:rPr>
        <w:t>（</w:t>
      </w:r>
      <w:r>
        <w:rPr>
          <w:rFonts w:ascii="仿宋" w:hAnsi="仿宋" w:eastAsia="仿宋_GB2312" w:cs="仿宋_GB2312"/>
          <w:sz w:val="32"/>
          <w:szCs w:val="32"/>
        </w:rPr>
        <w:t>5</w:t>
      </w:r>
      <w:r>
        <w:rPr>
          <w:rFonts w:hint="eastAsia" w:ascii="仿宋" w:hAnsi="仿宋" w:eastAsia="仿宋_GB2312" w:cs="仿宋_GB2312"/>
          <w:sz w:val="32"/>
          <w:szCs w:val="32"/>
        </w:rPr>
        <w:t>）氧枪的冷却水系统未设置出水温度监测报警装置，或者出水温度监测报警装置未与氧气输送控制系统联锁。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6</w:t>
      </w:r>
      <w:r>
        <w:rPr>
          <w:rFonts w:hint="eastAsia" w:ascii="仿宋" w:hAnsi="仿宋" w:eastAsia="仿宋_GB2312" w:cs="仿宋_GB2312"/>
          <w:sz w:val="32"/>
          <w:szCs w:val="32"/>
        </w:rPr>
        <w:t>）氧枪的冷却水系统未设置进出水流量差监测报警装置，或者进出水流量差监测报警装置未与氧气输送控制系统联锁。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2</w:t>
      </w:r>
      <w:r>
        <w:rPr>
          <w:rFonts w:hint="eastAsia" w:ascii="仿宋" w:hAnsi="仿宋" w:eastAsia="仿宋_GB2312" w:cs="仿宋_GB2312"/>
          <w:b/>
          <w:bCs/>
          <w:sz w:val="32"/>
          <w:szCs w:val="32"/>
        </w:rPr>
        <w:t>.除外情形：</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（1）有色合金铸造用机边熔保一体炉，未设置出水温度、进出水流量差监测报警装置，或者监测报警装置未与熔融金属加热、输送控制系统联锁；</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w:t>
      </w:r>
      <w:r>
        <w:rPr>
          <w:rFonts w:ascii="仿宋" w:hAnsi="仿宋" w:cs="仿宋_GB2312"/>
          <w:sz w:val="32"/>
          <w:szCs w:val="32"/>
        </w:rPr>
        <w:t>2</w:t>
      </w:r>
      <w:r>
        <w:rPr>
          <w:rFonts w:hint="eastAsia" w:ascii="仿宋" w:hAnsi="仿宋" w:cs="仿宋_GB2312"/>
          <w:sz w:val="32"/>
          <w:szCs w:val="32"/>
        </w:rPr>
        <w:t>）用于非镁合金压铸且锁模力小于</w:t>
      </w:r>
      <w:r>
        <w:rPr>
          <w:rFonts w:ascii="仿宋" w:hAnsi="仿宋" w:cs="仿宋_GB2312"/>
          <w:sz w:val="32"/>
          <w:szCs w:val="32"/>
        </w:rPr>
        <w:t>2000</w:t>
      </w:r>
      <w:r>
        <w:rPr>
          <w:rFonts w:hint="eastAsia" w:ascii="仿宋" w:hAnsi="仿宋" w:cs="仿宋_GB2312"/>
          <w:sz w:val="32"/>
          <w:szCs w:val="32"/>
        </w:rPr>
        <w:t>吨（含）、开合模区域设有安全门或者安全挡板的压铸机，用于模温控制的冷却水系统未设置出水温度、进出水流量差监测报警装置，或者监测报警装置未与熔融金属输送控制系统联锁。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五</w:t>
      </w:r>
      <w:r>
        <w:rPr>
          <w:rFonts w:hint="eastAsia" w:ascii="仿宋" w:hAnsi="仿宋"/>
          <w:b/>
          <w:bCs/>
          <w:sz w:val="32"/>
          <w:szCs w:val="32"/>
        </w:rPr>
        <w:t>）使用煤气（天然气）的燃烧装置的燃气总管未设置管道压力监测报警装置，或者监测报警装置未与紧急自动切断装置联锁，或者燃烧装置未设置火焰监测和熄火保护系统的。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“燃烧装置的燃气总管”是指以煤气（天然气）为燃料的烘烤器、熔炼炉、精炼炉、保温炉、加热炉、退火炉、热处理炉等单台设备的煤气（天然气）入口总管道。</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（1）使用煤气（天然气）的燃烧装置的燃气总管未设置管道压力监测报警装置。</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（2）使用煤气（天然气）的燃烧装置的燃气总管的压力监测报警装置未与紧急自动切断装置联锁。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b/>
          <w:bCs/>
          <w:sz w:val="32"/>
          <w:szCs w:val="32"/>
        </w:rPr>
      </w:pPr>
      <w:r>
        <w:rPr>
          <w:rFonts w:hint="eastAsia" w:ascii="仿宋" w:hAnsi="仿宋" w:eastAsia="仿宋_GB2312" w:cs="仿宋_GB2312"/>
          <w:sz w:val="32"/>
          <w:szCs w:val="32"/>
        </w:rPr>
        <w:t>（3）使用煤气（天然气）的燃烧装置未设置火焰监测和熄火保护系统。</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六</w:t>
      </w:r>
      <w:r>
        <w:rPr>
          <w:rFonts w:hint="eastAsia" w:ascii="仿宋" w:hAnsi="仿宋"/>
          <w:b/>
          <w:bCs/>
          <w:sz w:val="32"/>
          <w:szCs w:val="32"/>
        </w:rPr>
        <w:t>）使用可燃性有机溶剂清洗设备设施、工装器具、地面时，未采取防止可燃气体在周边密闭或者半密闭空间内积聚措施的。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（1）使用可燃性有机溶剂清洗设备设施、工装器具、地面时，未采取机械通风等措施防止可燃气体在密闭空间或者半密闭空间内积聚。</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（2）使用可燃性有机溶剂清洗设备设施、工装器具、地面时，未采取隔离、封堵等措施防止可燃气体逸散到周边密闭或者半密闭空间内。</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七</w:t>
      </w:r>
      <w:r>
        <w:rPr>
          <w:rFonts w:hint="eastAsia" w:ascii="仿宋" w:hAnsi="仿宋"/>
          <w:b/>
          <w:bCs/>
          <w:sz w:val="32"/>
          <w:szCs w:val="32"/>
        </w:rPr>
        <w:t>）使用非水性漆的调漆间、喷漆室未设置固定式可燃气体浓度监测报警装置或者通风设施的。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overflowPunct w:val="0"/>
        <w:adjustRightInd w:val="0"/>
        <w:snapToGrid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“水性漆”即水性涂料，是指挥发物的主要成分为水的一类涂料。</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（1）使用非水性漆的调漆间、喷漆室未设置固定式可燃气体浓度监测报警。</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（2）使用非水性漆的调漆间、喷漆室未设置通风设施。</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（3）使用非水性漆的调漆间、喷漆室的通风换气次数小于15次/小时。</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注：“换气次数”是指单位时间内室内空气的更换次数，即通风量与房间容积的比值。</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第八条</w:t>
      </w:r>
      <w:r>
        <w:rPr>
          <w:rFonts w:hint="eastAsia" w:ascii="仿宋" w:hAnsi="仿宋"/>
          <w:b/>
          <w:bCs/>
          <w:sz w:val="32"/>
          <w:szCs w:val="32"/>
        </w:rPr>
        <w:t xml:space="preserve">  轻工企业有下列情形之一的，应当判定为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（一）食品制造企业烘制、油炸设备未设置防过热自动切断装置的。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w:t>
      </w:r>
      <w:r>
        <w:rPr>
          <w:rFonts w:hint="eastAsia" w:ascii="仿宋" w:hAnsi="仿宋" w:cs="仿宋_GB2312"/>
          <w:sz w:val="32"/>
          <w:szCs w:val="32"/>
        </w:rPr>
        <w:t>防过热自动切断装置</w:t>
      </w:r>
      <w:r>
        <w:rPr>
          <w:rFonts w:ascii="仿宋" w:hAnsi="仿宋" w:cs="仿宋_GB2312"/>
          <w:sz w:val="32"/>
          <w:szCs w:val="32"/>
        </w:rPr>
        <w:t>”</w:t>
      </w:r>
      <w:r>
        <w:rPr>
          <w:rFonts w:hint="eastAsia" w:ascii="仿宋" w:hAnsi="仿宋" w:cs="仿宋_GB2312"/>
          <w:sz w:val="32"/>
          <w:szCs w:val="32"/>
        </w:rPr>
        <w:t>是指当加热温度超过要求时,可以自动切断电源或者燃气等供热源的装置。</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（1）食品制造企业烘制设备未设置防过热自动切断装置</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（2）食品制造企业油炸设备未设置防过热自动切断装置。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（二）白酒勾兑、灌装场所和酒库未设置固定式乙醇蒸气浓度监测报警装置，或者监测报警装置未与通风设施联锁的。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“酒库”是指采用陶坛、橡木桶或者金属储罐等容器存放白酒的室内场所，包括人工洞酒库。</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（1）白酒生产企业的白酒勾兑、灌装场所和酒库未设置固定式乙醇蒸气浓度监测报警装置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（2）白酒生产企业的白酒勾兑、灌装场所和酒库未设置机械通风设施</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（3）白酒生产企业的白酒勾兑、灌装场所和酒库固定式乙醇蒸气浓度监测报警装置未与通风设施联锁。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cs="仿宋_GB2312"/>
          <w:sz w:val="32"/>
          <w:szCs w:val="32"/>
        </w:rPr>
        <w:t>制（酿）酒车间用于临时储存或者中转的酒库；半敞开式酒库。</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（三）纸浆制造、造纸企业使用蒸气、明火直接加热钢瓶汽化液氯的。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（1）纸浆制造、造纸企业使用蒸气直接加热钢瓶汽化液氯。</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（2）纸浆制造、造纸企业使用明火直接加热钢瓶汽化液氯。</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（四）日用玻璃、陶瓷制造企业采用预混燃烧方式的</w:t>
      </w:r>
      <w:r>
        <w:rPr>
          <w:rFonts w:ascii="仿宋" w:hAnsi="仿宋"/>
          <w:b/>
          <w:bCs/>
          <w:sz w:val="32"/>
          <w:szCs w:val="32"/>
        </w:rPr>
        <w:t>燃气窑炉（热发生炉煤气窑炉除外）</w:t>
      </w:r>
      <w:r>
        <w:rPr>
          <w:rFonts w:hint="eastAsia" w:ascii="仿宋" w:hAnsi="仿宋"/>
          <w:b/>
          <w:bCs/>
          <w:sz w:val="32"/>
          <w:szCs w:val="32"/>
        </w:rPr>
        <w:t>的燃气总管未设置管道压力监测报警装置，或者监测报警装置未与紧急自动切断装置联锁的。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color w:val="000000"/>
          <w:sz w:val="32"/>
          <w:szCs w:val="32"/>
        </w:rPr>
      </w:pPr>
      <w:r>
        <w:rPr>
          <w:rFonts w:hint="eastAsia" w:ascii="仿宋" w:hAnsi="仿宋" w:eastAsia="仿宋_GB2312" w:cs="仿宋_GB2312"/>
          <w:color w:val="000000"/>
          <w:sz w:val="32"/>
          <w:szCs w:val="32"/>
        </w:rPr>
        <w:t>“燃气总管”是指供应单体燃气窑炉全部燃气的管道。</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（1）日用玻璃、陶瓷制造企业采用预混、部分预混燃烧方式的燃气窑炉的燃气总管未设置管道压力监测报警装置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（2）燃气窑炉的燃气总管未设置紧急自动切断装置</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（3）燃气总管的管道压力监测报警装置未与紧急自动切断装置联锁。</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采用扩散燃烧方式的燃气窑炉</w:t>
      </w:r>
      <w:r>
        <w:rPr>
          <w:rFonts w:ascii="仿宋" w:hAnsi="仿宋" w:cs="仿宋_GB2312"/>
          <w:sz w:val="32"/>
          <w:szCs w:val="32"/>
        </w:rPr>
        <w:t>；</w:t>
      </w:r>
      <w:r>
        <w:rPr>
          <w:rFonts w:hint="eastAsia" w:ascii="仿宋" w:hAnsi="仿宋" w:cs="仿宋_GB2312"/>
          <w:sz w:val="32"/>
          <w:szCs w:val="32"/>
        </w:rPr>
        <w:t>热发生炉煤气窑炉。</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（五）日用玻璃制造企业玻璃窑炉的冷却保护系统未设置监测报警装置的。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（1）日用玻璃制造企业玻璃窑炉未设置冷却保护系统</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（2）日用玻璃制造企业玻璃窑炉使用水冷保护系统的，进水总管未设置水流量监测报警装置，也未设置压力监测报警装置</w:t>
      </w:r>
      <w:r>
        <w:rPr>
          <w:rFonts w:ascii="仿宋" w:hAnsi="仿宋" w:cs="仿宋_GB2312"/>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cs="仿宋_GB2312"/>
          <w:sz w:val="32"/>
          <w:szCs w:val="32"/>
        </w:rPr>
        <w:t>（3）日用玻璃制造企业玻璃窑炉使用风冷保护系统的，未设置风机停机监测报警装置。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（六）使用非水性漆的调漆间、喷漆室未设置固定式可燃气体浓度监测报警装置或者通风设施的。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1.</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“水性漆”即水性涂料，是指挥发物的主要成分为水的一类涂料。</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2.</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（1）使用非水性漆的调漆间、喷漆室未设置固定式可燃气体浓度监测报警</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（2）使用非水性漆的调漆间、喷漆室未设置通风设施。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（3）使用非水性漆的调漆间、喷漆室的通风换气次数小于15次/小时。</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注：“换气次数”是指单位时间内室内空气的更换次数，即通风量与房间容积的比值。</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（七）锂离子电池储存仓库未对故障电池采取有效物理隔离措施的。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黑体" w:cs="黑体"/>
          <w:sz w:val="32"/>
          <w:szCs w:val="32"/>
        </w:rPr>
      </w:pPr>
      <w:r>
        <w:rPr>
          <w:rFonts w:hint="eastAsia" w:ascii="仿宋" w:hAnsi="仿宋" w:eastAsia="黑体" w:cs="黑体"/>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color w:val="000000"/>
          <w:sz w:val="32"/>
          <w:szCs w:val="32"/>
        </w:rPr>
      </w:pPr>
      <w:r>
        <w:rPr>
          <w:rFonts w:ascii="仿宋" w:hAnsi="仿宋" w:eastAsia="仿宋_GB2312"/>
          <w:b/>
          <w:bCs/>
          <w:color w:val="000000"/>
          <w:sz w:val="32"/>
          <w:szCs w:val="32"/>
        </w:rPr>
        <w:t>1.</w:t>
      </w:r>
      <w:r>
        <w:rPr>
          <w:rFonts w:hint="eastAsia" w:ascii="仿宋" w:hAnsi="仿宋" w:eastAsia="仿宋_GB2312"/>
          <w:b/>
          <w:bCs/>
          <w:color w:val="000000"/>
          <w:sz w:val="32"/>
          <w:szCs w:val="32"/>
        </w:rPr>
        <w:t>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olor w:val="000000"/>
          <w:sz w:val="32"/>
          <w:szCs w:val="32"/>
        </w:rPr>
      </w:pPr>
      <w:r>
        <w:rPr>
          <w:rFonts w:hint="eastAsia" w:ascii="仿宋" w:hAnsi="仿宋" w:eastAsia="仿宋_GB2312"/>
          <w:color w:val="000000"/>
          <w:sz w:val="32"/>
          <w:szCs w:val="32"/>
        </w:rPr>
        <w:t>（1）</w:t>
      </w:r>
      <w:r>
        <w:rPr>
          <w:rFonts w:ascii="仿宋" w:hAnsi="仿宋" w:eastAsia="仿宋_GB2312"/>
          <w:sz w:val="32"/>
          <w:szCs w:val="32"/>
        </w:rPr>
        <w:t>“</w:t>
      </w:r>
      <w:r>
        <w:rPr>
          <w:rFonts w:hint="eastAsia" w:ascii="仿宋" w:hAnsi="仿宋" w:eastAsia="仿宋_GB2312"/>
          <w:color w:val="000000"/>
          <w:sz w:val="32"/>
          <w:szCs w:val="32"/>
        </w:rPr>
        <w:t>故障电池</w:t>
      </w:r>
      <w:r>
        <w:rPr>
          <w:rFonts w:ascii="仿宋" w:hAnsi="仿宋" w:eastAsia="仿宋_GB2312"/>
          <w:sz w:val="32"/>
          <w:szCs w:val="32"/>
        </w:rPr>
        <w:t>”</w:t>
      </w:r>
      <w:r>
        <w:rPr>
          <w:rFonts w:ascii="仿宋" w:hAnsi="仿宋" w:eastAsia="仿宋_GB2312"/>
          <w:color w:val="000000"/>
          <w:sz w:val="32"/>
          <w:szCs w:val="32"/>
        </w:rPr>
        <w:t>是</w:t>
      </w:r>
      <w:r>
        <w:rPr>
          <w:rFonts w:hint="eastAsia" w:ascii="仿宋" w:hAnsi="仿宋" w:eastAsia="仿宋_GB2312"/>
          <w:color w:val="000000"/>
          <w:sz w:val="32"/>
          <w:szCs w:val="32"/>
        </w:rPr>
        <w:t>指单体电池电压大于3伏特，</w:t>
      </w:r>
      <w:r>
        <w:rPr>
          <w:rFonts w:hint="eastAsia" w:ascii="仿宋" w:hAnsi="仿宋" w:eastAsia="仿宋_GB2312"/>
          <w:sz w:val="32"/>
          <w:szCs w:val="32"/>
        </w:rPr>
        <w:t>存在胀气、短路、破损、过充电等安全缺陷的电池，不包括持续浸泡在水中的电池。</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olor w:val="000000"/>
          <w:sz w:val="32"/>
          <w:szCs w:val="32"/>
        </w:rPr>
      </w:pPr>
      <w:r>
        <w:rPr>
          <w:rFonts w:hint="eastAsia" w:ascii="仿宋" w:hAnsi="仿宋" w:eastAsia="仿宋_GB2312"/>
          <w:color w:val="000000"/>
          <w:sz w:val="32"/>
          <w:szCs w:val="32"/>
        </w:rPr>
        <w:t>（2）</w:t>
      </w:r>
      <w:r>
        <w:rPr>
          <w:rFonts w:ascii="仿宋" w:hAnsi="仿宋" w:eastAsia="仿宋_GB2312"/>
          <w:sz w:val="32"/>
          <w:szCs w:val="32"/>
        </w:rPr>
        <w:t>“</w:t>
      </w:r>
      <w:r>
        <w:rPr>
          <w:rFonts w:hint="eastAsia" w:ascii="仿宋" w:hAnsi="仿宋" w:eastAsia="仿宋_GB2312"/>
          <w:color w:val="000000"/>
          <w:sz w:val="32"/>
          <w:szCs w:val="32"/>
        </w:rPr>
        <w:t>物理隔离措施</w:t>
      </w:r>
      <w:r>
        <w:rPr>
          <w:rFonts w:ascii="仿宋" w:hAnsi="仿宋" w:eastAsia="仿宋_GB2312"/>
          <w:sz w:val="32"/>
          <w:szCs w:val="32"/>
        </w:rPr>
        <w:t>”</w:t>
      </w:r>
      <w:r>
        <w:rPr>
          <w:rFonts w:ascii="仿宋" w:hAnsi="仿宋" w:eastAsia="仿宋_GB2312"/>
          <w:color w:val="000000"/>
          <w:sz w:val="32"/>
          <w:szCs w:val="32"/>
        </w:rPr>
        <w:t>是</w:t>
      </w:r>
      <w:r>
        <w:rPr>
          <w:rFonts w:hint="eastAsia" w:ascii="仿宋" w:hAnsi="仿宋" w:eastAsia="仿宋_GB2312"/>
          <w:color w:val="000000"/>
          <w:sz w:val="32"/>
          <w:szCs w:val="32"/>
        </w:rPr>
        <w:t>指通过实体墙、防爆柜、铁皮柜、单独集装箱、防火卷帘等方式，将故障电池与非故障电池隔离的措施。</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sz w:val="32"/>
          <w:szCs w:val="32"/>
        </w:rPr>
        <w:t>锂离子电池储存仓库存放故障电池时，未对故障电池采取物理隔离措施。</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第九条</w:t>
      </w:r>
      <w:r>
        <w:rPr>
          <w:rFonts w:hint="eastAsia" w:ascii="仿宋" w:hAnsi="仿宋"/>
          <w:b/>
          <w:bCs/>
          <w:sz w:val="32"/>
          <w:szCs w:val="32"/>
        </w:rPr>
        <w:t xml:space="preserve">  纺织企业有下列情形之一的，应当判定为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（一）纱、线、织物加工的烧毛、开幅、烘干等热定型工艺的汽化室、燃气贮罐、储油罐、热媒炉，未与生产加工等人员聚集场所隔开或者单独设置的。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w:t>
      </w:r>
      <w:r>
        <w:rPr>
          <w:rFonts w:ascii="仿宋" w:hAnsi="仿宋" w:cs="仿宋_GB2312"/>
          <w:sz w:val="32"/>
          <w:szCs w:val="32"/>
        </w:rPr>
        <w:t>“</w:t>
      </w:r>
      <w:r>
        <w:rPr>
          <w:rFonts w:hint="eastAsia" w:ascii="仿宋" w:hAnsi="仿宋" w:cs="仿宋_GB2312"/>
          <w:sz w:val="32"/>
          <w:szCs w:val="32"/>
        </w:rPr>
        <w:t>隔开</w:t>
      </w:r>
      <w:r>
        <w:rPr>
          <w:rFonts w:ascii="仿宋" w:hAnsi="仿宋" w:cs="仿宋_GB2312"/>
          <w:sz w:val="32"/>
          <w:szCs w:val="32"/>
        </w:rPr>
        <w:t>”是</w:t>
      </w:r>
      <w:r>
        <w:rPr>
          <w:rFonts w:hint="eastAsia" w:ascii="仿宋" w:hAnsi="仿宋" w:cs="仿宋_GB2312"/>
          <w:sz w:val="32"/>
          <w:szCs w:val="32"/>
        </w:rPr>
        <w:t>指汽化室、燃气贮罐、储油罐、热媒炉等安全风险较高的设备设施设置在生产厂房内的独立房间内，与人员聚集场所分开。</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w:t>
      </w:r>
      <w:r>
        <w:rPr>
          <w:rFonts w:ascii="仿宋" w:hAnsi="仿宋" w:cs="仿宋_GB2312"/>
          <w:sz w:val="32"/>
          <w:szCs w:val="32"/>
        </w:rPr>
        <w:t>“</w:t>
      </w:r>
      <w:r>
        <w:rPr>
          <w:rFonts w:hint="eastAsia" w:ascii="仿宋" w:hAnsi="仿宋" w:cs="仿宋_GB2312"/>
          <w:sz w:val="32"/>
          <w:szCs w:val="32"/>
        </w:rPr>
        <w:t>单独设置</w:t>
      </w:r>
      <w:r>
        <w:rPr>
          <w:rFonts w:ascii="仿宋" w:hAnsi="仿宋" w:cs="仿宋_GB2312"/>
          <w:sz w:val="32"/>
          <w:szCs w:val="32"/>
        </w:rPr>
        <w:t>”是</w:t>
      </w:r>
      <w:r>
        <w:rPr>
          <w:rFonts w:hint="eastAsia" w:ascii="仿宋" w:hAnsi="仿宋" w:cs="仿宋_GB2312"/>
          <w:sz w:val="32"/>
          <w:szCs w:val="32"/>
        </w:rPr>
        <w:t>指汽化室、燃气贮罐、储油罐、热媒炉等安全风险较高的设备设施设置在生产厂房外，与生产厂房内的人员聚集场所分开。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纱、线、织物加工的烧毛、开幅、烘干等热定型工艺的汽化室、燃气贮罐、储油罐、热媒炉，未与生产加工等人员聚集场所隔开或者单独设置。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（二）保险粉、双氧水、次氯酸钠、亚氯酸钠、雕白粉（吊白块）与禁忌物料混合储存，或者保险粉储存场所未采取防水防潮措施的。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1</w:t>
      </w:r>
      <w:r>
        <w:rPr>
          <w:rFonts w:ascii="仿宋" w:hAnsi="仿宋" w:cs="仿宋_GB2312"/>
          <w:b/>
          <w:bCs/>
          <w:sz w:val="32"/>
          <w:szCs w:val="32"/>
        </w:rPr>
        <w:t>.</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“禁忌物料”是指</w:t>
      </w:r>
      <w:r>
        <w:rPr>
          <w:rFonts w:hint="eastAsia" w:ascii="仿宋" w:hAnsi="仿宋" w:cs="仿宋_GB2312"/>
          <w:sz w:val="32"/>
          <w:szCs w:val="32"/>
          <w:lang w:eastAsia="zh-CN"/>
        </w:rPr>
        <w:t>容易发生</w:t>
      </w:r>
      <w:r>
        <w:rPr>
          <w:rFonts w:hint="eastAsia" w:ascii="仿宋" w:hAnsi="仿宋" w:cs="仿宋_GB2312"/>
          <w:sz w:val="32"/>
          <w:szCs w:val="32"/>
        </w:rPr>
        <w:t>化学</w:t>
      </w:r>
      <w:r>
        <w:rPr>
          <w:rFonts w:hint="eastAsia" w:ascii="仿宋" w:hAnsi="仿宋" w:cs="仿宋_GB2312"/>
          <w:sz w:val="32"/>
          <w:szCs w:val="32"/>
          <w:lang w:eastAsia="zh-CN"/>
        </w:rPr>
        <w:t>反应</w:t>
      </w:r>
      <w:r>
        <w:rPr>
          <w:rFonts w:hint="eastAsia" w:ascii="仿宋" w:hAnsi="仿宋" w:cs="仿宋_GB2312"/>
          <w:sz w:val="32"/>
          <w:szCs w:val="32"/>
        </w:rPr>
        <w:t>或</w:t>
      </w:r>
      <w:r>
        <w:rPr>
          <w:rFonts w:hint="eastAsia" w:ascii="仿宋" w:hAnsi="仿宋" w:cs="仿宋_GB2312"/>
          <w:sz w:val="32"/>
          <w:szCs w:val="32"/>
          <w:lang w:eastAsia="zh-CN"/>
        </w:rPr>
        <w:t>者</w:t>
      </w:r>
      <w:r>
        <w:rPr>
          <w:rFonts w:hint="eastAsia" w:ascii="仿宋" w:hAnsi="仿宋" w:cs="仿宋_GB2312"/>
          <w:sz w:val="32"/>
          <w:szCs w:val="32"/>
        </w:rPr>
        <w:t>灭火方法不同的</w:t>
      </w:r>
      <w:r>
        <w:rPr>
          <w:rFonts w:hint="eastAsia" w:ascii="仿宋" w:hAnsi="仿宋" w:cs="仿宋_GB2312"/>
          <w:sz w:val="32"/>
          <w:szCs w:val="32"/>
          <w:lang w:eastAsia="zh-CN"/>
        </w:rPr>
        <w:t>物品</w:t>
      </w:r>
      <w:r>
        <w:rPr>
          <w:rFonts w:hint="eastAsia" w:ascii="仿宋" w:hAnsi="仿宋" w:cs="仿宋_GB2312"/>
          <w:sz w:val="32"/>
          <w:szCs w:val="32"/>
        </w:rPr>
        <w:t>。保险粉（连二亚硫酸钠）、雕白粉（吊白块，次硫酸氢钠甲醛）与酸类物质、氧化剂接触，或者双氧水（过氧化氢水溶液）、次氯酸钠、亚氯酸钠与还原剂接触，易发生强烈的氧化还原反应，释放热量和有毒物质。</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 xml:space="preserve">（1）保险粉、双氧水、次氯酸钠、亚氯酸钠、雕白粉（吊白块）与禁忌物料混合储存。 </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（2）保险粉露天堆放。</w:t>
      </w:r>
    </w:p>
    <w:p>
      <w:pPr>
        <w:overflowPunct w:val="0"/>
        <w:adjustRightInd w:val="0"/>
        <w:snapToGrid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（3）储存保险粉的室内场所未采取防水防潮措施。</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第十条</w:t>
      </w:r>
      <w:r>
        <w:rPr>
          <w:rFonts w:hint="eastAsia" w:ascii="仿宋" w:hAnsi="仿宋"/>
          <w:b/>
          <w:bCs/>
          <w:sz w:val="32"/>
          <w:szCs w:val="32"/>
        </w:rPr>
        <w:t xml:space="preserve">  烟草企业有下列情形之一的，应当判定为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（一）熏蒸作业场所未配备磷化氢气体浓度监测报警仪器，或者未配备防毒面具，或者熏蒸杀虫作业前未确认无关人员全部撤离熏蒸作业场所的。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bCs/>
          <w:sz w:val="32"/>
          <w:szCs w:val="32"/>
        </w:rPr>
      </w:pPr>
      <w:r>
        <w:rPr>
          <w:rFonts w:hint="eastAsia" w:ascii="仿宋" w:hAnsi="仿宋" w:cs="仿宋_GB2312"/>
          <w:bCs/>
          <w:sz w:val="32"/>
          <w:szCs w:val="32"/>
        </w:rPr>
        <w:t>“熏蒸作业场所”是指使用磷化铝（镁）杀虫剂，运用熏蒸方式对烟草虫害进行治理的作业场所。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（1）熏蒸作业时，未配备和使用磷化氢气体浓度监测报警仪器。</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（2）熏蒸施药、检查、散气作业时，未配备和使用与磷化氢气体性质相匹配的防毒面具。</w:t>
      </w:r>
    </w:p>
    <w:p>
      <w:pPr>
        <w:overflowPunct w:val="0"/>
        <w:adjustRightInd w:val="0"/>
        <w:snapToGrid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（3）熏蒸施药作业前，未确认无关人员全部撤离熏蒸作业场所。</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（二）使用液态二氧化碳制造膨胀烟丝的生产线和场所未设置固定式二氧化碳浓度监测报警装置，或者监测报警装置未与事故通风设施联锁的。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w:t>
      </w:r>
      <w:r>
        <w:rPr>
          <w:rFonts w:hint="eastAsia" w:ascii="仿宋" w:hAnsi="仿宋" w:cs="仿宋_GB2312"/>
          <w:sz w:val="32"/>
          <w:szCs w:val="32"/>
        </w:rPr>
        <w:t>生产线和场所</w:t>
      </w:r>
      <w:r>
        <w:rPr>
          <w:rFonts w:ascii="仿宋" w:hAnsi="仿宋" w:cs="仿宋_GB2312"/>
          <w:sz w:val="32"/>
          <w:szCs w:val="32"/>
        </w:rPr>
        <w:t>”是</w:t>
      </w:r>
      <w:r>
        <w:rPr>
          <w:rFonts w:hint="eastAsia" w:ascii="仿宋" w:hAnsi="仿宋" w:cs="仿宋_GB2312"/>
          <w:sz w:val="32"/>
          <w:szCs w:val="32"/>
        </w:rPr>
        <w:t>指使用液态二氧化碳制造膨胀烟丝的浸渍器、压缩机，以及储存液态二氧化碳的储罐、工艺罐、回收罐的所在区域。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（1）使用液态二氧化碳制造膨胀烟丝的生产线和场所，未设置固定式二氧化碳浓度监测报警装置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（2）使用液态二氧化碳制造膨胀烟丝的生产线和场所，未设置事故通风设施</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（3）固定式二氧化碳浓度监测报警装置未与事故通风设施联锁。</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第十一条</w:t>
      </w:r>
      <w:r>
        <w:rPr>
          <w:rFonts w:hint="eastAsia" w:ascii="仿宋" w:hAnsi="仿宋"/>
          <w:b/>
          <w:bCs/>
          <w:sz w:val="32"/>
          <w:szCs w:val="32"/>
        </w:rPr>
        <w:t xml:space="preserve">  存在粉尘爆炸危险的工贸企业有下列情形之一的，应当判定为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（一）粉尘爆炸危险场所设置在非框架结构的多层建(构)筑物内，或者粉尘爆炸危险场所内设有员工宿舍、会议室、办公室、休息室等人员聚集场所的。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【解读】</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“粉尘爆炸危险场所”是指存在可燃性粉尘和气态氧化剂（主要是空气）的场所。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lang w:val="en"/>
        </w:rPr>
      </w:pPr>
      <w:r>
        <w:rPr>
          <w:rFonts w:hint="eastAsia" w:ascii="仿宋" w:hAnsi="仿宋" w:eastAsia="仿宋_GB2312" w:cs="仿宋_GB2312"/>
          <w:sz w:val="32"/>
          <w:szCs w:val="32"/>
        </w:rPr>
        <w:t>（1）</w:t>
      </w:r>
      <w:r>
        <w:rPr>
          <w:rFonts w:hint="eastAsia" w:ascii="仿宋" w:hAnsi="仿宋" w:eastAsia="仿宋_GB2312" w:cs="仿宋_GB2312"/>
          <w:sz w:val="32"/>
          <w:szCs w:val="32"/>
          <w:lang w:val="en"/>
        </w:rPr>
        <w:t>粉尘爆炸危险场所设置在砖混、砖木、砖拱等非框架结构的多层建（构）筑物内。</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lang w:val="en"/>
        </w:rPr>
      </w:pPr>
      <w:r>
        <w:rPr>
          <w:rFonts w:hint="eastAsia" w:ascii="仿宋" w:hAnsi="仿宋" w:eastAsia="仿宋_GB2312" w:cs="仿宋_GB2312"/>
          <w:sz w:val="32"/>
          <w:szCs w:val="32"/>
        </w:rPr>
        <w:t>（2）粉尘爆炸危险场所内设置了可能存在人员聚集的员工宿舍、会议室、办公室、休息室等</w:t>
      </w:r>
      <w:r>
        <w:rPr>
          <w:rFonts w:hint="eastAsia" w:ascii="仿宋" w:hAnsi="仿宋" w:eastAsia="仿宋_GB2312" w:cs="仿宋_GB2312"/>
          <w:sz w:val="32"/>
          <w:szCs w:val="32"/>
          <w:lang w:val="en"/>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（二）不同类别的可燃性粉尘、可燃性粉尘与可燃气体等易加剧爆炸危险的介质共用一套除尘系统，或者不同建（构）筑物、不同防火分区共用一套除尘系统、除尘系统互联互通的。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黑体" w:cs="黑体"/>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“防火分区”是指在建筑内部采用防火墙、楼板及其他防火分隔设施分隔而成，能在一定时间内防止火灾向同一建筑的其余部分蔓延的局部空间。</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（1）混合后可能发生加剧爆炸危险反应的不同类别粉尘共用一套除尘系统。</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（2）可燃性粉尘与可燃气体（含蒸气）共用一套除尘系统。</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（3）两栋或者两栋以上独立的建（构）筑物内产尘点共用一套除尘系统。</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（4）同一建（构）筑物不同防火分区的产尘点共用一套除尘系统。</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（5）不同建构筑物、不同防火分区的除尘系统通过除尘管道、出风管、风机相联通。</w:t>
      </w:r>
    </w:p>
    <w:p>
      <w:pPr>
        <w:pStyle w:val="14"/>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注：木制品加工企业用于除尘，带有刮板功能的方形管道视为除尘风管。</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（1）因生产工艺原因，同一部位可燃性粉尘与可燃性气体共生、伴生。</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（2）工贸企业中因谷物磨制、淀粉和饲料加工等生产工艺需要，除尘系统纵向跨越不同防火分区但按工艺流程独立设置的。</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（3）两个或者两个以上防火分区的除尘系统设置了锁气卸灰装置通过输灰管道互相联通的。</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（4）两个或者两个以上防火分区的除尘系统风机后共用一个排气烟囱的。</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（三）干式除尘系统未采取泄爆、惰化、抑爆等任一种爆炸防控措施的。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“干式除尘系统”是指采用袋式除尘器或者旋风除尘器的干式除尘系统。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（1）</w:t>
      </w:r>
      <w:r>
        <w:rPr>
          <w:rFonts w:hint="eastAsia" w:ascii="仿宋" w:hAnsi="仿宋" w:cs="仿宋_GB2312"/>
          <w:sz w:val="32"/>
          <w:szCs w:val="32"/>
        </w:rPr>
        <w:t>干式除尘系统除尘器箱体未采取泄爆、惰化、抑爆等任一种控爆措施。</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（2）</w:t>
      </w:r>
      <w:r>
        <w:rPr>
          <w:rFonts w:hint="eastAsia" w:ascii="仿宋" w:hAnsi="仿宋" w:cs="仿宋_GB2312"/>
          <w:sz w:val="32"/>
          <w:szCs w:val="32"/>
        </w:rPr>
        <w:t>干式除尘系统仅采用观察窗、清扫孔、检修孔作为泄爆措施。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（3）干式除尘系统采取气体惰化措施时，未采取氧含量在线监测报警措施。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（4）干式除尘系统采取抑爆措施时，抑爆装置所使用的抑爆剂不适用于所处理的粉尘。</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（1）设置在生产设备设施本体上的除尘装置。</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（2）喷砂机、抛丸机、静电喷涂工艺专门用于固、气分离，收集喷砂、钢丸、静电喷涂粉的旋风除尘器。</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（3）已采取控爆措施的两级及以上干式除尘系统，用于收集较大颗粒粉尘的一级旋风除尘器。</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（四）铝镁等金属粉尘除尘系统采用正压除尘方式，或者其他可燃性粉尘除尘系统采用正压吹送粉尘时，未采取火花探测消除等防范点燃源措施的。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w:t>
      </w:r>
      <w:bookmarkStart w:id="0" w:name="_Hlk134515745"/>
      <w:r>
        <w:rPr>
          <w:rFonts w:hint="eastAsia" w:ascii="仿宋" w:hAnsi="仿宋" w:cs="仿宋_GB2312"/>
          <w:sz w:val="32"/>
          <w:szCs w:val="32"/>
        </w:rPr>
        <w:t>）铝、镁、锌、钛等金属或者金属合金产生的可燃性粉尘</w:t>
      </w:r>
      <w:bookmarkEnd w:id="0"/>
      <w:r>
        <w:rPr>
          <w:rFonts w:hint="eastAsia" w:ascii="仿宋" w:hAnsi="仿宋" w:cs="仿宋_GB2312"/>
          <w:sz w:val="32"/>
          <w:szCs w:val="32"/>
        </w:rPr>
        <w:t>除尘系统采用正压除尘方式。</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（2）其他可燃性粉尘除尘系统采用正压吹送粉尘时，未在风机与除尘器箱体之间采取火花探测及消除等防范点燃源措施。</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（五）除尘系统采用重力沉降室除尘，或者采用干式巷道式构筑物作为除尘风道的。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b/>
          <w:bCs/>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sz w:val="32"/>
          <w:szCs w:val="32"/>
        </w:rPr>
      </w:pPr>
      <w:r>
        <w:rPr>
          <w:rFonts w:ascii="仿宋" w:hAnsi="仿宋" w:eastAsia="仿宋_GB2312" w:cs="仿宋_GB2312"/>
          <w:b/>
          <w:bCs/>
          <w:sz w:val="32"/>
          <w:szCs w:val="32"/>
        </w:rPr>
        <w:t>1.</w:t>
      </w:r>
      <w:r>
        <w:rPr>
          <w:rFonts w:hint="eastAsia" w:ascii="仿宋" w:hAnsi="仿宋" w:eastAsia="仿宋_GB2312" w:cs="仿宋_GB2312"/>
          <w:b/>
          <w:bCs/>
          <w:sz w:val="32"/>
          <w:szCs w:val="32"/>
        </w:rPr>
        <w:t>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w:t>
      </w:r>
      <w:r>
        <w:rPr>
          <w:rFonts w:ascii="仿宋" w:hAnsi="仿宋" w:eastAsia="仿宋_GB2312"/>
          <w:sz w:val="32"/>
          <w:szCs w:val="32"/>
        </w:rPr>
        <w:t>重力沉降室</w:t>
      </w:r>
      <w:r>
        <w:rPr>
          <w:rFonts w:hint="eastAsia" w:ascii="仿宋" w:hAnsi="仿宋" w:eastAsia="仿宋_GB2312"/>
          <w:sz w:val="32"/>
          <w:szCs w:val="32"/>
        </w:rPr>
        <w:t>”是</w:t>
      </w:r>
      <w:r>
        <w:rPr>
          <w:rFonts w:ascii="仿宋" w:hAnsi="仿宋" w:eastAsia="仿宋_GB2312"/>
          <w:sz w:val="32"/>
          <w:szCs w:val="32"/>
        </w:rPr>
        <w:t>指粉尘在重力作用下沉降而被分离的一种惯性除尘器</w:t>
      </w:r>
      <w:r>
        <w:rPr>
          <w:rFonts w:hint="eastAsia" w:ascii="仿宋" w:hAnsi="仿宋" w:eastAsia="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2.</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（1）除尘系统采用重力沉降室除尘。</w:t>
      </w:r>
    </w:p>
    <w:p>
      <w:pPr>
        <w:pStyle w:val="14"/>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（2）</w:t>
      </w:r>
      <w:r>
        <w:rPr>
          <w:rFonts w:ascii="仿宋" w:hAnsi="仿宋" w:eastAsia="仿宋_GB2312"/>
          <w:sz w:val="32"/>
          <w:szCs w:val="32"/>
        </w:rPr>
        <w:t>除尘系统采用</w:t>
      </w:r>
      <w:r>
        <w:rPr>
          <w:rFonts w:hint="eastAsia" w:ascii="仿宋" w:hAnsi="仿宋" w:eastAsia="仿宋_GB2312"/>
          <w:sz w:val="32"/>
          <w:szCs w:val="32"/>
        </w:rPr>
        <w:t>砖混或者混凝土砌筑的干式巷道</w:t>
      </w:r>
      <w:r>
        <w:rPr>
          <w:rFonts w:ascii="仿宋" w:hAnsi="仿宋" w:eastAsia="仿宋_GB2312"/>
          <w:sz w:val="32"/>
          <w:szCs w:val="32"/>
        </w:rPr>
        <w:t>作为除尘风道。</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ascii="仿宋" w:hAnsi="仿宋" w:eastAsia="仿宋_GB2312" w:cs="仿宋_GB2312"/>
          <w:b/>
          <w:bCs/>
          <w:sz w:val="32"/>
          <w:szCs w:val="32"/>
        </w:rPr>
        <w:t>3.</w:t>
      </w:r>
      <w:r>
        <w:rPr>
          <w:rFonts w:hint="eastAsia" w:ascii="仿宋" w:hAnsi="仿宋" w:eastAsia="仿宋_GB2312" w:cs="仿宋_GB2312"/>
          <w:b/>
          <w:bCs/>
          <w:sz w:val="32"/>
          <w:szCs w:val="32"/>
        </w:rPr>
        <w:t>除外情形：</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b/>
          <w:bCs/>
          <w:sz w:val="32"/>
          <w:szCs w:val="32"/>
        </w:rPr>
      </w:pPr>
      <w:r>
        <w:rPr>
          <w:rFonts w:hint="eastAsia" w:ascii="仿宋" w:hAnsi="仿宋" w:eastAsia="仿宋_GB2312"/>
          <w:sz w:val="32"/>
          <w:szCs w:val="32"/>
        </w:rPr>
        <w:t>纺织企业采用的除尘地沟。</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（六）铝镁等金属粉尘、木质粉尘的干式除尘系统未设置锁气卸灰装置的。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“锁气卸灰装置”是指安装在除尘器的灰仓底部,给除尘器排灰的设备。应用较多的锁气卸灰装置有星型卸灰阀、双层闸板阀等。</w:t>
      </w:r>
    </w:p>
    <w:p>
      <w:pPr>
        <w:pStyle w:val="14"/>
        <w:widowControl w:val="0"/>
        <w:shd w:val="clear" w:color="auto" w:fill="FFFFFF"/>
        <w:overflowPunct w:val="0"/>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14"/>
        <w:widowControl w:val="0"/>
        <w:shd w:val="clear" w:color="auto" w:fill="FFFFFF"/>
        <w:overflowPunct w:val="0"/>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（1）铝、镁、锌、钛等金属或者金属合金产生的可燃性粉尘干式除尘系统未设置锁气卸灰装置。</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（2）木质粉尘干式除尘系统未设置锁气卸灰装置。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（七）除尘器、收尘仓等划分为20区的粉尘爆炸危险场所电气设备不符合防爆要求的。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“20区”是指爆炸性粉尘环境持续、长期或者频繁出现的区域。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（1）被划分为20区的除尘器、收尘仓等粉尘爆炸危险场所内未采用适用的粉尘防爆型电气设备。</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（2）20区防爆电气线路安装不符合防爆要求。</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（八）粉碎、研磨、造粒等易产生机械点燃源的工艺设备前，未设置铁、石等杂物去除装置，或者</w:t>
      </w:r>
      <w:bookmarkStart w:id="1" w:name="_Hlk134513658"/>
      <w:r>
        <w:rPr>
          <w:rFonts w:hint="eastAsia" w:ascii="仿宋" w:hAnsi="仿宋"/>
          <w:b/>
          <w:bCs/>
          <w:sz w:val="32"/>
          <w:szCs w:val="32"/>
        </w:rPr>
        <w:t>木制品加工企业与砂光机连接的风管未设置火花探测消除装置</w:t>
      </w:r>
      <w:bookmarkEnd w:id="1"/>
      <w:r>
        <w:rPr>
          <w:rFonts w:hint="eastAsia" w:ascii="仿宋" w:hAnsi="仿宋"/>
          <w:b/>
          <w:bCs/>
          <w:sz w:val="32"/>
          <w:szCs w:val="32"/>
        </w:rPr>
        <w:t>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1</w:t>
      </w:r>
      <w:r>
        <w:rPr>
          <w:rFonts w:ascii="仿宋" w:hAnsi="仿宋" w:cs="仿宋_GB2312"/>
          <w:b/>
          <w:bCs/>
          <w:sz w:val="32"/>
          <w:szCs w:val="32"/>
        </w:rPr>
        <w:t>.</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杂物去除装置主要有永磁铁、永磁筒、电磁铁、筛网、气动分离器、去石机、去石筛、风选机等。</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（1）粉碎、研磨、造粒等易产生机械点燃源的工艺设备前，未设置铁、石等杂物去除装置。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w:t>
      </w:r>
      <w:r>
        <w:rPr>
          <w:rFonts w:ascii="仿宋" w:hAnsi="仿宋" w:cs="仿宋_GB2312"/>
          <w:sz w:val="32"/>
          <w:szCs w:val="32"/>
        </w:rPr>
        <w:t>2</w:t>
      </w:r>
      <w:r>
        <w:rPr>
          <w:rFonts w:hint="eastAsia" w:ascii="仿宋" w:hAnsi="仿宋" w:cs="仿宋_GB2312"/>
          <w:sz w:val="32"/>
          <w:szCs w:val="32"/>
        </w:rPr>
        <w:t>）木制品加工企业与砂光机连接的风管未设置火花探测消除装置。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注：火花探测消除装置应安装在与砂光机连接的除尘器主进风管，或者安装在与每台砂光机连接的支风管。</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（九）遇湿自燃金属粉尘收集、堆放、储存场所未采取通风等防止氢气积聚措施，或者干式收集、堆放、储存场所未采取防水、防潮措施的。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（1）铝粉、镁粉、铝镁合金粉等遇湿自燃金属粉尘收集、堆放、储存场所未采取通风等防止氢气积聚措施。</w:t>
      </w:r>
    </w:p>
    <w:p>
      <w:pPr>
        <w:pStyle w:val="14"/>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（2）铝粉、镁粉、铝镁合金粉等遇湿自燃金属粉尘收集、堆放、储存场所未采取防水、防潮措施。</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（十）未落实粉尘清理制度，造成作业现场积尘严重的。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未制定粉尘清理制度，或者未按照清理制度要求及时清理粉尘，造成作业现场积尘严重。</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第十二条</w:t>
      </w:r>
      <w:r>
        <w:rPr>
          <w:rFonts w:hint="eastAsia" w:ascii="仿宋" w:hAnsi="仿宋"/>
          <w:b/>
          <w:bCs/>
          <w:sz w:val="32"/>
          <w:szCs w:val="32"/>
        </w:rPr>
        <w:t xml:space="preserve">  使用液氨制冷的工贸企业有下列情形之一的，应当判定为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（一）包装、分割、产品整理场所的空调系统采用氨直接蒸发制冷的。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（1）包装间、分割间、产品整理间的空调系统采用氨直接蒸发制冷</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（2）氨直接蒸发制冷的冷藏库、穿堂、封闭站台，作为加工、分拣、包装作业场所进行使用。</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（二）快速冻结装置未设置在单独的作业间内，或者快速冻结装置作业间内作业人员数量超过9人的。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“单独的作业间”是指仅设置快速冻结装置和物料输送装置，采用有效隔离措施防止氨气扩散的独立作业区域。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（1）快速冻结装置未设置在单独的作业间内</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（2）快速冻结装置设置在单独的作业间内，但是单独作业间内作业人员数量超过9人。</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第十三条</w:t>
      </w:r>
      <w:r>
        <w:rPr>
          <w:rFonts w:hint="eastAsia" w:ascii="仿宋" w:hAnsi="仿宋"/>
          <w:b/>
          <w:bCs/>
          <w:sz w:val="32"/>
          <w:szCs w:val="32"/>
        </w:rPr>
        <w:t xml:space="preserve">  存在硫化氢、一氧化碳等中毒风险的有限空间作业的工贸企业有下列情形之一的，应当判定为重大事故隐患：</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（一）未对有限空间进行辨识、建立安全管理台账，并且未设置明显的安全警示标志的。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“存在硫化氢、一氧化碳等中毒风险的有限空间”是指可能存在硫化氢、一氧化碳、磷化氢、氰化氢等有毒气体，容易发生中毒事故的污水处理设施、纸浆池、腌制池、</w:t>
      </w:r>
      <w:r>
        <w:rPr>
          <w:rFonts w:ascii="仿宋" w:hAnsi="仿宋" w:cs="仿宋_GB2312"/>
          <w:sz w:val="32"/>
          <w:szCs w:val="32"/>
        </w:rPr>
        <w:t>发酵池</w:t>
      </w:r>
      <w:r>
        <w:rPr>
          <w:rFonts w:hint="eastAsia" w:ascii="仿宋" w:hAnsi="仿宋" w:cs="仿宋_GB2312"/>
          <w:sz w:val="32"/>
          <w:szCs w:val="32"/>
        </w:rPr>
        <w:t>等有限空间。</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未对存在硫化氢、一氧化碳等中毒风险的有限空间进行辨识、建立安全管理台账，也未在有限空间设置明显的安全警示标志。</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（二）未落实有限空间作业审批，或者未执行“先通风、再检测、后作业”要求，或者作业现场未设置监护人员的。</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（1）有限空间作业前，未进行有限空间作业审批。</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（2）有限空间作业前，未进行通风和气体浓度检测，或者在有毒气体浓度检测不合格的情况下开展有限空间作业。</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（3）有限空间作业现场未设置专门的监护人员，或者监护人员进入有限空间参与有限空间作业，或者监护人员未全程监护。</w:t>
      </w:r>
      <w:r>
        <w:rPr>
          <w:rFonts w:hint="eastAsia" w:ascii="仿宋" w:hAnsi="仿宋" w:cs="仿宋_GB2312"/>
          <w:sz w:val="32"/>
          <w:szCs w:val="32"/>
        </w:rPr>
        <w:tab/>
      </w:r>
    </w:p>
    <w:p>
      <w:pPr>
        <w:overflowPunct w:val="0"/>
        <w:adjustRightInd w:val="0"/>
        <w:snapToGrid w:val="0"/>
        <w:spacing w:line="560" w:lineRule="exact"/>
        <w:ind w:firstLine="640" w:firstLineChars="200"/>
        <w:outlineLvl w:val="0"/>
        <w:rPr>
          <w:rFonts w:hint="eastAsia" w:ascii="仿宋" w:hAnsi="仿宋" w:eastAsia="黑体" w:cs="黑体"/>
          <w:b/>
          <w:bCs/>
          <w:kern w:val="0"/>
          <w:sz w:val="32"/>
          <w:szCs w:val="32"/>
        </w:rPr>
      </w:pPr>
      <w:r>
        <w:rPr>
          <w:rFonts w:hint="eastAsia" w:ascii="仿宋" w:hAnsi="仿宋" w:eastAsia="黑体" w:cs="黑体"/>
          <w:b/>
          <w:bCs/>
          <w:kern w:val="0"/>
          <w:sz w:val="32"/>
          <w:szCs w:val="32"/>
        </w:rPr>
        <w:t xml:space="preserve">第十四条  </w:t>
      </w:r>
      <w:r>
        <w:rPr>
          <w:rFonts w:hint="eastAsia" w:ascii="仿宋" w:hAnsi="仿宋" w:cs="宋体"/>
          <w:b/>
          <w:bCs/>
          <w:kern w:val="0"/>
          <w:sz w:val="32"/>
          <w:szCs w:val="32"/>
        </w:rPr>
        <w:t>本标准所列情形中直接关系生产安全的监控、报警、防护等设施、设备、装置，应当保证正常运行、使用，失效或者无效均判定为重大事故隐患。</w:t>
      </w:r>
    </w:p>
    <w:p>
      <w:pPr>
        <w:pStyle w:val="14"/>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由于检测、维护、保养不到位，或者通过关闭、破坏、篡改等方式，造成本标准所列情形中直接关系生产安全的监控、报警、防护等设施、设备、装置，处于未通电、未启用、未联锁、数据失真等不能正常运行、使用的状态，均判定为重大事故隐患。</w:t>
      </w:r>
    </w:p>
    <w:p>
      <w:pPr>
        <w:overflowPunct w:val="0"/>
        <w:adjustRightInd w:val="0"/>
        <w:snapToGrid w:val="0"/>
        <w:spacing w:line="560" w:lineRule="exact"/>
        <w:ind w:firstLine="640" w:firstLineChars="200"/>
        <w:outlineLvl w:val="0"/>
        <w:rPr>
          <w:rFonts w:hint="eastAsia" w:ascii="仿宋" w:hAnsi="仿宋" w:cs="仿宋_GB2312"/>
          <w:sz w:val="32"/>
          <w:szCs w:val="32"/>
        </w:rPr>
      </w:pPr>
      <w:r>
        <w:rPr>
          <w:rFonts w:hint="eastAsia" w:ascii="仿宋" w:hAnsi="仿宋" w:eastAsia="黑体" w:cs="黑体"/>
          <w:b/>
          <w:bCs/>
          <w:kern w:val="0"/>
          <w:sz w:val="32"/>
          <w:szCs w:val="32"/>
        </w:rPr>
        <w:t xml:space="preserve">第十五条  </w:t>
      </w:r>
      <w:r>
        <w:rPr>
          <w:rFonts w:hint="eastAsia" w:ascii="仿宋" w:hAnsi="仿宋" w:cs="宋体"/>
          <w:b/>
          <w:bCs/>
          <w:kern w:val="0"/>
          <w:sz w:val="32"/>
          <w:szCs w:val="32"/>
        </w:rPr>
        <w:t>本标准自2023年5月15日起施行。《工贸行业重大生产安全事故隐患判定标准（2017版）》（安监总管四〔2017〕129号）同时废止。</w:t>
      </w:r>
    </w:p>
    <w:sectPr>
      <w:headerReference r:id="rId3" w:type="default"/>
      <w:footerReference r:id="rId4" w:type="default"/>
      <w:pgSz w:w="11906" w:h="16838"/>
      <w:pgMar w:top="2098" w:right="1474" w:bottom="1984" w:left="1588" w:header="851" w:footer="1417" w:gutter="0"/>
      <w:pgNumType w:fmt="numberInDash" w:start="1"/>
      <w:cols w:space="720" w:num="1"/>
      <w:docGrid w:type="linesAndChars" w:linePitch="5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长城楷体">
    <w:altName w:val="楷体"/>
    <w:panose1 w:val="00000000000000000000"/>
    <w:charset w:val="86"/>
    <w:family w:val="modern"/>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等线">
    <w:altName w:val="Arial Unicode MS"/>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EkIMc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UBJHLc48cvPH5dffy6/v5Nl&#10;1qcPUGPafcDENLzzA+bOfkBnpj2oaPMXCRGMI9T5qq4cEhH50Xq1XlcYEhibL4jPHp6HCOm99JZk&#10;o6ERx1dU5aePkMbUOSVXc/5OG1NGaNw/DsTMHpZ7H3vMVhr2w0Ro79sz8ulx8g11uOiUmA8OhcX+&#10;0mzE2djPxjFEfejKFuV6EG6PCZsoveUKI+xUGEdW2E3rlXfi8b1kPfxS2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ZUEkIMcBAACaAwAADgAAAAAAAAABACAAAAAeAQAAZHJzL2Uyb0RvYy54&#10;bWxQSwUGAAAAAAYABgBZAQAAVwUAAAAA&#10;">
              <v:fill on="f" focussize="0,0"/>
              <v:stroke on="f"/>
              <v:imagedata o:title=""/>
              <o:lock v:ext="edit" aspectratio="f"/>
              <v:textbox inset="0mm,0mm,0mm,0mm" style="mso-fit-shape-to-text:t;">
                <w:txbxContent>
                  <w:p>
                    <w:pPr>
                      <w:pStyle w:val="11"/>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rPr>
                      <w:fldChar w:fldCharType="end"/>
                    </w:r>
                  </w:p>
                </w:txbxContent>
              </v:textbox>
            </v:shape>
          </w:pict>
        </mc:Fallback>
      </mc:AlternateContent>
    </w:r>
  </w:p>
  <w:p>
    <w:pPr>
      <w:pStyle w:val="11"/>
      <w:tabs>
        <w:tab w:val="left" w:pos="4048"/>
        <w:tab w:val="center" w:pos="4365"/>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DC71F5"/>
    <w:multiLevelType w:val="multilevel"/>
    <w:tmpl w:val="6DDC71F5"/>
    <w:lvl w:ilvl="0" w:tentative="0">
      <w:start w:val="1"/>
      <w:numFmt w:val="decimal"/>
      <w:lvlText w:val="%1."/>
      <w:lvlJc w:val="left"/>
      <w:pPr>
        <w:ind w:left="1000" w:hanging="36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A12"/>
    <w:rsid w:val="00000013"/>
    <w:rsid w:val="000000BA"/>
    <w:rsid w:val="00000121"/>
    <w:rsid w:val="000002A6"/>
    <w:rsid w:val="00000432"/>
    <w:rsid w:val="00001137"/>
    <w:rsid w:val="00001317"/>
    <w:rsid w:val="0000134F"/>
    <w:rsid w:val="00001F39"/>
    <w:rsid w:val="000025D2"/>
    <w:rsid w:val="000026AB"/>
    <w:rsid w:val="00003132"/>
    <w:rsid w:val="00003253"/>
    <w:rsid w:val="000033BE"/>
    <w:rsid w:val="000033C3"/>
    <w:rsid w:val="000035AD"/>
    <w:rsid w:val="000039BC"/>
    <w:rsid w:val="00003E90"/>
    <w:rsid w:val="00003FEC"/>
    <w:rsid w:val="00004052"/>
    <w:rsid w:val="000040EC"/>
    <w:rsid w:val="000041BE"/>
    <w:rsid w:val="0000428C"/>
    <w:rsid w:val="0000459B"/>
    <w:rsid w:val="00004654"/>
    <w:rsid w:val="000046EA"/>
    <w:rsid w:val="00004821"/>
    <w:rsid w:val="000048A3"/>
    <w:rsid w:val="00004BD3"/>
    <w:rsid w:val="00004D83"/>
    <w:rsid w:val="00004E8F"/>
    <w:rsid w:val="00005459"/>
    <w:rsid w:val="0000548C"/>
    <w:rsid w:val="0000552F"/>
    <w:rsid w:val="0000570D"/>
    <w:rsid w:val="0000658E"/>
    <w:rsid w:val="000066E5"/>
    <w:rsid w:val="00006747"/>
    <w:rsid w:val="00006B45"/>
    <w:rsid w:val="00006B72"/>
    <w:rsid w:val="00006C60"/>
    <w:rsid w:val="00006C7D"/>
    <w:rsid w:val="000070D0"/>
    <w:rsid w:val="000071A8"/>
    <w:rsid w:val="0000729F"/>
    <w:rsid w:val="0000738A"/>
    <w:rsid w:val="00007CCE"/>
    <w:rsid w:val="000104CB"/>
    <w:rsid w:val="0001067B"/>
    <w:rsid w:val="00010A60"/>
    <w:rsid w:val="00010A8D"/>
    <w:rsid w:val="00010CC6"/>
    <w:rsid w:val="000110D7"/>
    <w:rsid w:val="00011102"/>
    <w:rsid w:val="000114F6"/>
    <w:rsid w:val="0001153F"/>
    <w:rsid w:val="0001207C"/>
    <w:rsid w:val="000121E6"/>
    <w:rsid w:val="000126BC"/>
    <w:rsid w:val="00013174"/>
    <w:rsid w:val="000131FE"/>
    <w:rsid w:val="00013498"/>
    <w:rsid w:val="000136B7"/>
    <w:rsid w:val="000139B1"/>
    <w:rsid w:val="00013F5F"/>
    <w:rsid w:val="0001436E"/>
    <w:rsid w:val="00014520"/>
    <w:rsid w:val="0001473C"/>
    <w:rsid w:val="00014B0C"/>
    <w:rsid w:val="00014DE2"/>
    <w:rsid w:val="00014F94"/>
    <w:rsid w:val="00015C74"/>
    <w:rsid w:val="00015D38"/>
    <w:rsid w:val="00015FD2"/>
    <w:rsid w:val="000161B1"/>
    <w:rsid w:val="0001641C"/>
    <w:rsid w:val="00016498"/>
    <w:rsid w:val="00016504"/>
    <w:rsid w:val="00016592"/>
    <w:rsid w:val="0001692C"/>
    <w:rsid w:val="000178D8"/>
    <w:rsid w:val="000178FC"/>
    <w:rsid w:val="00017A29"/>
    <w:rsid w:val="00020090"/>
    <w:rsid w:val="000201B3"/>
    <w:rsid w:val="0002042D"/>
    <w:rsid w:val="000205C4"/>
    <w:rsid w:val="000207CD"/>
    <w:rsid w:val="00020877"/>
    <w:rsid w:val="000208A5"/>
    <w:rsid w:val="00020A89"/>
    <w:rsid w:val="000214C0"/>
    <w:rsid w:val="000216A7"/>
    <w:rsid w:val="000217A3"/>
    <w:rsid w:val="0002184E"/>
    <w:rsid w:val="00021936"/>
    <w:rsid w:val="00021AE7"/>
    <w:rsid w:val="00021B02"/>
    <w:rsid w:val="000220A8"/>
    <w:rsid w:val="00022103"/>
    <w:rsid w:val="00022340"/>
    <w:rsid w:val="000225C6"/>
    <w:rsid w:val="00022657"/>
    <w:rsid w:val="00022A45"/>
    <w:rsid w:val="00022B63"/>
    <w:rsid w:val="00022D7F"/>
    <w:rsid w:val="000233AA"/>
    <w:rsid w:val="000235D7"/>
    <w:rsid w:val="000236C6"/>
    <w:rsid w:val="0002409B"/>
    <w:rsid w:val="00024208"/>
    <w:rsid w:val="00024252"/>
    <w:rsid w:val="000244A6"/>
    <w:rsid w:val="00024C99"/>
    <w:rsid w:val="00024E28"/>
    <w:rsid w:val="00025248"/>
    <w:rsid w:val="0002530B"/>
    <w:rsid w:val="00025423"/>
    <w:rsid w:val="00025489"/>
    <w:rsid w:val="00025579"/>
    <w:rsid w:val="00025D9F"/>
    <w:rsid w:val="00025F9D"/>
    <w:rsid w:val="0002604E"/>
    <w:rsid w:val="000261AC"/>
    <w:rsid w:val="000267C8"/>
    <w:rsid w:val="000269F9"/>
    <w:rsid w:val="00027020"/>
    <w:rsid w:val="000275BE"/>
    <w:rsid w:val="000275DD"/>
    <w:rsid w:val="000276A8"/>
    <w:rsid w:val="00027826"/>
    <w:rsid w:val="000278B3"/>
    <w:rsid w:val="000302C8"/>
    <w:rsid w:val="00030472"/>
    <w:rsid w:val="00030E3E"/>
    <w:rsid w:val="0003123D"/>
    <w:rsid w:val="00031499"/>
    <w:rsid w:val="000314D9"/>
    <w:rsid w:val="000316DC"/>
    <w:rsid w:val="00031765"/>
    <w:rsid w:val="00031786"/>
    <w:rsid w:val="00032091"/>
    <w:rsid w:val="0003214A"/>
    <w:rsid w:val="000323EF"/>
    <w:rsid w:val="000324F2"/>
    <w:rsid w:val="00033C3F"/>
    <w:rsid w:val="00033FD2"/>
    <w:rsid w:val="00034028"/>
    <w:rsid w:val="00034341"/>
    <w:rsid w:val="00034E91"/>
    <w:rsid w:val="00035D2C"/>
    <w:rsid w:val="00035E30"/>
    <w:rsid w:val="00035F7D"/>
    <w:rsid w:val="0003619B"/>
    <w:rsid w:val="0003622E"/>
    <w:rsid w:val="00036A57"/>
    <w:rsid w:val="0003712A"/>
    <w:rsid w:val="00037173"/>
    <w:rsid w:val="00037570"/>
    <w:rsid w:val="00037637"/>
    <w:rsid w:val="00037BB3"/>
    <w:rsid w:val="00037F17"/>
    <w:rsid w:val="000405A5"/>
    <w:rsid w:val="00040696"/>
    <w:rsid w:val="00040D24"/>
    <w:rsid w:val="00040F66"/>
    <w:rsid w:val="000412AD"/>
    <w:rsid w:val="000412B5"/>
    <w:rsid w:val="00041866"/>
    <w:rsid w:val="000419FC"/>
    <w:rsid w:val="000426F5"/>
    <w:rsid w:val="00042D87"/>
    <w:rsid w:val="00042FB4"/>
    <w:rsid w:val="0004325D"/>
    <w:rsid w:val="000435D8"/>
    <w:rsid w:val="00043AB5"/>
    <w:rsid w:val="00043ECD"/>
    <w:rsid w:val="00044076"/>
    <w:rsid w:val="00044091"/>
    <w:rsid w:val="000447F2"/>
    <w:rsid w:val="00044AC4"/>
    <w:rsid w:val="00044C67"/>
    <w:rsid w:val="00044DFD"/>
    <w:rsid w:val="00044E08"/>
    <w:rsid w:val="00044F41"/>
    <w:rsid w:val="00045324"/>
    <w:rsid w:val="000454D5"/>
    <w:rsid w:val="0004587F"/>
    <w:rsid w:val="0004600D"/>
    <w:rsid w:val="000461B0"/>
    <w:rsid w:val="0004658C"/>
    <w:rsid w:val="00046C88"/>
    <w:rsid w:val="00046E72"/>
    <w:rsid w:val="0004713E"/>
    <w:rsid w:val="000472D5"/>
    <w:rsid w:val="0004778E"/>
    <w:rsid w:val="00047D5F"/>
    <w:rsid w:val="00047E34"/>
    <w:rsid w:val="0005039F"/>
    <w:rsid w:val="00050A44"/>
    <w:rsid w:val="00050E7F"/>
    <w:rsid w:val="0005100B"/>
    <w:rsid w:val="000510B6"/>
    <w:rsid w:val="000514D4"/>
    <w:rsid w:val="0005174C"/>
    <w:rsid w:val="0005220F"/>
    <w:rsid w:val="000526D8"/>
    <w:rsid w:val="00052A0F"/>
    <w:rsid w:val="00052ED1"/>
    <w:rsid w:val="00053C84"/>
    <w:rsid w:val="00054307"/>
    <w:rsid w:val="000549BA"/>
    <w:rsid w:val="000549D3"/>
    <w:rsid w:val="000549DC"/>
    <w:rsid w:val="0005534B"/>
    <w:rsid w:val="0005583A"/>
    <w:rsid w:val="00055885"/>
    <w:rsid w:val="0005595A"/>
    <w:rsid w:val="00055B98"/>
    <w:rsid w:val="00055F6E"/>
    <w:rsid w:val="000560EF"/>
    <w:rsid w:val="0005610E"/>
    <w:rsid w:val="00056754"/>
    <w:rsid w:val="00056F6B"/>
    <w:rsid w:val="00057408"/>
    <w:rsid w:val="0005761A"/>
    <w:rsid w:val="00057E8D"/>
    <w:rsid w:val="00060074"/>
    <w:rsid w:val="0006030D"/>
    <w:rsid w:val="000606B7"/>
    <w:rsid w:val="00060AFD"/>
    <w:rsid w:val="00061167"/>
    <w:rsid w:val="00061734"/>
    <w:rsid w:val="000618BA"/>
    <w:rsid w:val="00061E72"/>
    <w:rsid w:val="00061FA6"/>
    <w:rsid w:val="00062BC8"/>
    <w:rsid w:val="000630C7"/>
    <w:rsid w:val="000632FF"/>
    <w:rsid w:val="00063537"/>
    <w:rsid w:val="00063F8C"/>
    <w:rsid w:val="000649BD"/>
    <w:rsid w:val="00064B94"/>
    <w:rsid w:val="00064CF5"/>
    <w:rsid w:val="0006537C"/>
    <w:rsid w:val="00065394"/>
    <w:rsid w:val="0006576D"/>
    <w:rsid w:val="000659C1"/>
    <w:rsid w:val="00065AA0"/>
    <w:rsid w:val="00065D7E"/>
    <w:rsid w:val="0006607F"/>
    <w:rsid w:val="0006613D"/>
    <w:rsid w:val="00066186"/>
    <w:rsid w:val="00066264"/>
    <w:rsid w:val="0006640A"/>
    <w:rsid w:val="00066576"/>
    <w:rsid w:val="00066980"/>
    <w:rsid w:val="000669C6"/>
    <w:rsid w:val="00066CEC"/>
    <w:rsid w:val="00066D0A"/>
    <w:rsid w:val="00067060"/>
    <w:rsid w:val="00067664"/>
    <w:rsid w:val="000676C3"/>
    <w:rsid w:val="00067A87"/>
    <w:rsid w:val="00067E30"/>
    <w:rsid w:val="00067EEE"/>
    <w:rsid w:val="00067FD8"/>
    <w:rsid w:val="000702BA"/>
    <w:rsid w:val="000704A8"/>
    <w:rsid w:val="000705ED"/>
    <w:rsid w:val="00070994"/>
    <w:rsid w:val="00070BD1"/>
    <w:rsid w:val="00070BFD"/>
    <w:rsid w:val="00070CEE"/>
    <w:rsid w:val="00070EDE"/>
    <w:rsid w:val="000710FB"/>
    <w:rsid w:val="00071520"/>
    <w:rsid w:val="0007158F"/>
    <w:rsid w:val="00071AAD"/>
    <w:rsid w:val="000725C5"/>
    <w:rsid w:val="00072714"/>
    <w:rsid w:val="00072C48"/>
    <w:rsid w:val="00072D14"/>
    <w:rsid w:val="00072FAE"/>
    <w:rsid w:val="0007349F"/>
    <w:rsid w:val="00073AC6"/>
    <w:rsid w:val="00073B74"/>
    <w:rsid w:val="00073D9F"/>
    <w:rsid w:val="000746A8"/>
    <w:rsid w:val="000747B2"/>
    <w:rsid w:val="00074A49"/>
    <w:rsid w:val="00074CC1"/>
    <w:rsid w:val="00075405"/>
    <w:rsid w:val="00075CD8"/>
    <w:rsid w:val="00076367"/>
    <w:rsid w:val="000763CF"/>
    <w:rsid w:val="0007713D"/>
    <w:rsid w:val="00077BFB"/>
    <w:rsid w:val="00077F39"/>
    <w:rsid w:val="00080446"/>
    <w:rsid w:val="0008053E"/>
    <w:rsid w:val="00080808"/>
    <w:rsid w:val="00080964"/>
    <w:rsid w:val="00080C1A"/>
    <w:rsid w:val="00080D77"/>
    <w:rsid w:val="00080E26"/>
    <w:rsid w:val="00080ED7"/>
    <w:rsid w:val="00081754"/>
    <w:rsid w:val="000822F9"/>
    <w:rsid w:val="0008261F"/>
    <w:rsid w:val="00082787"/>
    <w:rsid w:val="000831C4"/>
    <w:rsid w:val="000833ED"/>
    <w:rsid w:val="00083C80"/>
    <w:rsid w:val="0008474D"/>
    <w:rsid w:val="00084848"/>
    <w:rsid w:val="00084964"/>
    <w:rsid w:val="00084D5B"/>
    <w:rsid w:val="000853AD"/>
    <w:rsid w:val="0008576D"/>
    <w:rsid w:val="0008584D"/>
    <w:rsid w:val="00086538"/>
    <w:rsid w:val="000867C7"/>
    <w:rsid w:val="0008702F"/>
    <w:rsid w:val="0008719E"/>
    <w:rsid w:val="00087D4A"/>
    <w:rsid w:val="00090D93"/>
    <w:rsid w:val="00090E37"/>
    <w:rsid w:val="000917B3"/>
    <w:rsid w:val="00091867"/>
    <w:rsid w:val="00091BE8"/>
    <w:rsid w:val="000921E8"/>
    <w:rsid w:val="000926C3"/>
    <w:rsid w:val="000928FF"/>
    <w:rsid w:val="00092AF8"/>
    <w:rsid w:val="00092DEC"/>
    <w:rsid w:val="00092E84"/>
    <w:rsid w:val="00093050"/>
    <w:rsid w:val="00093182"/>
    <w:rsid w:val="00093636"/>
    <w:rsid w:val="000936F0"/>
    <w:rsid w:val="00094978"/>
    <w:rsid w:val="00095277"/>
    <w:rsid w:val="0009546C"/>
    <w:rsid w:val="00095737"/>
    <w:rsid w:val="000957BB"/>
    <w:rsid w:val="00095B44"/>
    <w:rsid w:val="0009647F"/>
    <w:rsid w:val="00096569"/>
    <w:rsid w:val="00096C8B"/>
    <w:rsid w:val="0009732D"/>
    <w:rsid w:val="00097416"/>
    <w:rsid w:val="00097432"/>
    <w:rsid w:val="00097A1E"/>
    <w:rsid w:val="00097F50"/>
    <w:rsid w:val="000A0122"/>
    <w:rsid w:val="000A0206"/>
    <w:rsid w:val="000A11D9"/>
    <w:rsid w:val="000A1AD8"/>
    <w:rsid w:val="000A25B4"/>
    <w:rsid w:val="000A28DB"/>
    <w:rsid w:val="000A29DD"/>
    <w:rsid w:val="000A2D14"/>
    <w:rsid w:val="000A34D1"/>
    <w:rsid w:val="000A4342"/>
    <w:rsid w:val="000A4557"/>
    <w:rsid w:val="000A45D3"/>
    <w:rsid w:val="000A4791"/>
    <w:rsid w:val="000A48BC"/>
    <w:rsid w:val="000A4E1F"/>
    <w:rsid w:val="000A4F0C"/>
    <w:rsid w:val="000A521F"/>
    <w:rsid w:val="000A5225"/>
    <w:rsid w:val="000A645E"/>
    <w:rsid w:val="000A72FE"/>
    <w:rsid w:val="000A7369"/>
    <w:rsid w:val="000A783A"/>
    <w:rsid w:val="000A7AE3"/>
    <w:rsid w:val="000A7CD0"/>
    <w:rsid w:val="000A7DFB"/>
    <w:rsid w:val="000A7FDE"/>
    <w:rsid w:val="000B0101"/>
    <w:rsid w:val="000B03BC"/>
    <w:rsid w:val="000B072B"/>
    <w:rsid w:val="000B0802"/>
    <w:rsid w:val="000B0C94"/>
    <w:rsid w:val="000B1270"/>
    <w:rsid w:val="000B188F"/>
    <w:rsid w:val="000B19C4"/>
    <w:rsid w:val="000B1A0A"/>
    <w:rsid w:val="000B1DA1"/>
    <w:rsid w:val="000B1FDD"/>
    <w:rsid w:val="000B20D7"/>
    <w:rsid w:val="000B22F6"/>
    <w:rsid w:val="000B25C1"/>
    <w:rsid w:val="000B26D3"/>
    <w:rsid w:val="000B2F03"/>
    <w:rsid w:val="000B3203"/>
    <w:rsid w:val="000B36C5"/>
    <w:rsid w:val="000B3701"/>
    <w:rsid w:val="000B3E0C"/>
    <w:rsid w:val="000B3E0E"/>
    <w:rsid w:val="000B418F"/>
    <w:rsid w:val="000B492E"/>
    <w:rsid w:val="000B549D"/>
    <w:rsid w:val="000B608A"/>
    <w:rsid w:val="000B64C2"/>
    <w:rsid w:val="000B692E"/>
    <w:rsid w:val="000B6A99"/>
    <w:rsid w:val="000B6B30"/>
    <w:rsid w:val="000B7220"/>
    <w:rsid w:val="000B7396"/>
    <w:rsid w:val="000B7C9F"/>
    <w:rsid w:val="000C0A3A"/>
    <w:rsid w:val="000C0D3F"/>
    <w:rsid w:val="000C12C4"/>
    <w:rsid w:val="000C135E"/>
    <w:rsid w:val="000C17B4"/>
    <w:rsid w:val="000C181F"/>
    <w:rsid w:val="000C1C1B"/>
    <w:rsid w:val="000C1CDD"/>
    <w:rsid w:val="000C1E70"/>
    <w:rsid w:val="000C1EF9"/>
    <w:rsid w:val="000C22F0"/>
    <w:rsid w:val="000C29FA"/>
    <w:rsid w:val="000C2A0B"/>
    <w:rsid w:val="000C2DD4"/>
    <w:rsid w:val="000C3295"/>
    <w:rsid w:val="000C3A0A"/>
    <w:rsid w:val="000C40E7"/>
    <w:rsid w:val="000C434F"/>
    <w:rsid w:val="000C4385"/>
    <w:rsid w:val="000C4781"/>
    <w:rsid w:val="000C4A01"/>
    <w:rsid w:val="000C4AC3"/>
    <w:rsid w:val="000C50D8"/>
    <w:rsid w:val="000C518D"/>
    <w:rsid w:val="000C555E"/>
    <w:rsid w:val="000C5898"/>
    <w:rsid w:val="000C5C5D"/>
    <w:rsid w:val="000C5CE6"/>
    <w:rsid w:val="000C5D4D"/>
    <w:rsid w:val="000C5F41"/>
    <w:rsid w:val="000C5FD6"/>
    <w:rsid w:val="000C625B"/>
    <w:rsid w:val="000C651B"/>
    <w:rsid w:val="000C6641"/>
    <w:rsid w:val="000C677B"/>
    <w:rsid w:val="000C6879"/>
    <w:rsid w:val="000C69C7"/>
    <w:rsid w:val="000C6A5D"/>
    <w:rsid w:val="000C701B"/>
    <w:rsid w:val="000C70E7"/>
    <w:rsid w:val="000C714D"/>
    <w:rsid w:val="000C7260"/>
    <w:rsid w:val="000C731D"/>
    <w:rsid w:val="000C7454"/>
    <w:rsid w:val="000C7706"/>
    <w:rsid w:val="000C7BDF"/>
    <w:rsid w:val="000D0069"/>
    <w:rsid w:val="000D0612"/>
    <w:rsid w:val="000D0BD7"/>
    <w:rsid w:val="000D0DA4"/>
    <w:rsid w:val="000D1497"/>
    <w:rsid w:val="000D1A47"/>
    <w:rsid w:val="000D1C49"/>
    <w:rsid w:val="000D1EB9"/>
    <w:rsid w:val="000D2B1D"/>
    <w:rsid w:val="000D2F32"/>
    <w:rsid w:val="000D30AD"/>
    <w:rsid w:val="000D3191"/>
    <w:rsid w:val="000D3336"/>
    <w:rsid w:val="000D3990"/>
    <w:rsid w:val="000D3C21"/>
    <w:rsid w:val="000D3E1C"/>
    <w:rsid w:val="000D44A6"/>
    <w:rsid w:val="000D47B7"/>
    <w:rsid w:val="000D48AF"/>
    <w:rsid w:val="000D4A62"/>
    <w:rsid w:val="000D4FA9"/>
    <w:rsid w:val="000D4FD7"/>
    <w:rsid w:val="000D534C"/>
    <w:rsid w:val="000D5479"/>
    <w:rsid w:val="000D591F"/>
    <w:rsid w:val="000D5F5F"/>
    <w:rsid w:val="000D6099"/>
    <w:rsid w:val="000D632A"/>
    <w:rsid w:val="000D6389"/>
    <w:rsid w:val="000D64F7"/>
    <w:rsid w:val="000D6B0B"/>
    <w:rsid w:val="000D71A8"/>
    <w:rsid w:val="000D7432"/>
    <w:rsid w:val="000D7960"/>
    <w:rsid w:val="000E0497"/>
    <w:rsid w:val="000E060F"/>
    <w:rsid w:val="000E0A07"/>
    <w:rsid w:val="000E0F62"/>
    <w:rsid w:val="000E11A2"/>
    <w:rsid w:val="000E11FE"/>
    <w:rsid w:val="000E141E"/>
    <w:rsid w:val="000E14FC"/>
    <w:rsid w:val="000E1526"/>
    <w:rsid w:val="000E19BE"/>
    <w:rsid w:val="000E1A41"/>
    <w:rsid w:val="000E1CC6"/>
    <w:rsid w:val="000E2001"/>
    <w:rsid w:val="000E24A7"/>
    <w:rsid w:val="000E2A56"/>
    <w:rsid w:val="000E2E47"/>
    <w:rsid w:val="000E3407"/>
    <w:rsid w:val="000E3FD0"/>
    <w:rsid w:val="000E4391"/>
    <w:rsid w:val="000E4481"/>
    <w:rsid w:val="000E4FCB"/>
    <w:rsid w:val="000E50AE"/>
    <w:rsid w:val="000E54A5"/>
    <w:rsid w:val="000E57DC"/>
    <w:rsid w:val="000E5F2F"/>
    <w:rsid w:val="000E5F5F"/>
    <w:rsid w:val="000E6256"/>
    <w:rsid w:val="000E6828"/>
    <w:rsid w:val="000E6A46"/>
    <w:rsid w:val="000E7772"/>
    <w:rsid w:val="000E7D96"/>
    <w:rsid w:val="000F0211"/>
    <w:rsid w:val="000F038C"/>
    <w:rsid w:val="000F0486"/>
    <w:rsid w:val="000F061C"/>
    <w:rsid w:val="000F0F3F"/>
    <w:rsid w:val="000F1319"/>
    <w:rsid w:val="000F133B"/>
    <w:rsid w:val="000F1882"/>
    <w:rsid w:val="000F1D09"/>
    <w:rsid w:val="000F1FA8"/>
    <w:rsid w:val="000F2171"/>
    <w:rsid w:val="000F24D8"/>
    <w:rsid w:val="000F261E"/>
    <w:rsid w:val="000F268D"/>
    <w:rsid w:val="000F28C7"/>
    <w:rsid w:val="000F2972"/>
    <w:rsid w:val="000F3455"/>
    <w:rsid w:val="000F41C4"/>
    <w:rsid w:val="000F42B0"/>
    <w:rsid w:val="000F4560"/>
    <w:rsid w:val="000F4B8F"/>
    <w:rsid w:val="000F4EDA"/>
    <w:rsid w:val="000F566B"/>
    <w:rsid w:val="000F56AD"/>
    <w:rsid w:val="000F5B56"/>
    <w:rsid w:val="000F616A"/>
    <w:rsid w:val="000F64F7"/>
    <w:rsid w:val="000F6611"/>
    <w:rsid w:val="000F672E"/>
    <w:rsid w:val="000F678B"/>
    <w:rsid w:val="000F67D9"/>
    <w:rsid w:val="000F6929"/>
    <w:rsid w:val="000F6AC1"/>
    <w:rsid w:val="000F70EA"/>
    <w:rsid w:val="000F71CD"/>
    <w:rsid w:val="000F736F"/>
    <w:rsid w:val="000F787D"/>
    <w:rsid w:val="000F7A22"/>
    <w:rsid w:val="000F7D07"/>
    <w:rsid w:val="000F7D10"/>
    <w:rsid w:val="000F7FBF"/>
    <w:rsid w:val="0010016E"/>
    <w:rsid w:val="0010028C"/>
    <w:rsid w:val="0010029B"/>
    <w:rsid w:val="00100421"/>
    <w:rsid w:val="001007AE"/>
    <w:rsid w:val="00100C57"/>
    <w:rsid w:val="00100F2B"/>
    <w:rsid w:val="00100FFF"/>
    <w:rsid w:val="00101069"/>
    <w:rsid w:val="00101384"/>
    <w:rsid w:val="001015A6"/>
    <w:rsid w:val="00101AD7"/>
    <w:rsid w:val="00101DD8"/>
    <w:rsid w:val="001021EE"/>
    <w:rsid w:val="001028B9"/>
    <w:rsid w:val="00102ACA"/>
    <w:rsid w:val="00102E9A"/>
    <w:rsid w:val="00102F3F"/>
    <w:rsid w:val="00102F6B"/>
    <w:rsid w:val="00104402"/>
    <w:rsid w:val="00104635"/>
    <w:rsid w:val="001048A3"/>
    <w:rsid w:val="001048CF"/>
    <w:rsid w:val="00104901"/>
    <w:rsid w:val="00104B5F"/>
    <w:rsid w:val="00104BE2"/>
    <w:rsid w:val="00104E52"/>
    <w:rsid w:val="00105301"/>
    <w:rsid w:val="0010552D"/>
    <w:rsid w:val="001059EE"/>
    <w:rsid w:val="00105C82"/>
    <w:rsid w:val="001060F1"/>
    <w:rsid w:val="00106597"/>
    <w:rsid w:val="00106610"/>
    <w:rsid w:val="00106745"/>
    <w:rsid w:val="00106ED8"/>
    <w:rsid w:val="00106FC6"/>
    <w:rsid w:val="00107114"/>
    <w:rsid w:val="00107230"/>
    <w:rsid w:val="00107243"/>
    <w:rsid w:val="001077B8"/>
    <w:rsid w:val="001078DC"/>
    <w:rsid w:val="00107C43"/>
    <w:rsid w:val="00107E61"/>
    <w:rsid w:val="00110006"/>
    <w:rsid w:val="00110125"/>
    <w:rsid w:val="00110216"/>
    <w:rsid w:val="00110778"/>
    <w:rsid w:val="001112EE"/>
    <w:rsid w:val="001114CC"/>
    <w:rsid w:val="001118F8"/>
    <w:rsid w:val="00112A47"/>
    <w:rsid w:val="00112C22"/>
    <w:rsid w:val="00112CEB"/>
    <w:rsid w:val="00112FBA"/>
    <w:rsid w:val="0011349B"/>
    <w:rsid w:val="0011352C"/>
    <w:rsid w:val="001137FD"/>
    <w:rsid w:val="0011496C"/>
    <w:rsid w:val="00114AA3"/>
    <w:rsid w:val="00114C16"/>
    <w:rsid w:val="00114C6A"/>
    <w:rsid w:val="00114E64"/>
    <w:rsid w:val="00115BB5"/>
    <w:rsid w:val="0011634B"/>
    <w:rsid w:val="0011645A"/>
    <w:rsid w:val="00116ED6"/>
    <w:rsid w:val="001171EB"/>
    <w:rsid w:val="001178FC"/>
    <w:rsid w:val="00117E06"/>
    <w:rsid w:val="00120185"/>
    <w:rsid w:val="00120707"/>
    <w:rsid w:val="00120838"/>
    <w:rsid w:val="00120AB3"/>
    <w:rsid w:val="001210AB"/>
    <w:rsid w:val="0012122E"/>
    <w:rsid w:val="001219E4"/>
    <w:rsid w:val="00121BF2"/>
    <w:rsid w:val="00121CDA"/>
    <w:rsid w:val="00121F12"/>
    <w:rsid w:val="00122052"/>
    <w:rsid w:val="0012219C"/>
    <w:rsid w:val="00122996"/>
    <w:rsid w:val="00122AFD"/>
    <w:rsid w:val="00122B02"/>
    <w:rsid w:val="00122C73"/>
    <w:rsid w:val="00122CE7"/>
    <w:rsid w:val="00122F8B"/>
    <w:rsid w:val="0012314E"/>
    <w:rsid w:val="001233C6"/>
    <w:rsid w:val="001235E3"/>
    <w:rsid w:val="001236E0"/>
    <w:rsid w:val="0012391B"/>
    <w:rsid w:val="00123A4B"/>
    <w:rsid w:val="00124389"/>
    <w:rsid w:val="00124441"/>
    <w:rsid w:val="00124489"/>
    <w:rsid w:val="00124652"/>
    <w:rsid w:val="0012474B"/>
    <w:rsid w:val="00124C09"/>
    <w:rsid w:val="001257D9"/>
    <w:rsid w:val="00125E52"/>
    <w:rsid w:val="0012606F"/>
    <w:rsid w:val="00126252"/>
    <w:rsid w:val="00126680"/>
    <w:rsid w:val="0012673B"/>
    <w:rsid w:val="00126A9F"/>
    <w:rsid w:val="00126B69"/>
    <w:rsid w:val="0012799B"/>
    <w:rsid w:val="00127E40"/>
    <w:rsid w:val="001308C7"/>
    <w:rsid w:val="00130CFC"/>
    <w:rsid w:val="00131234"/>
    <w:rsid w:val="0013127E"/>
    <w:rsid w:val="00131331"/>
    <w:rsid w:val="00131A52"/>
    <w:rsid w:val="00131B7A"/>
    <w:rsid w:val="00131F9C"/>
    <w:rsid w:val="0013224A"/>
    <w:rsid w:val="00132476"/>
    <w:rsid w:val="00132987"/>
    <w:rsid w:val="00132D78"/>
    <w:rsid w:val="001330CD"/>
    <w:rsid w:val="0013375E"/>
    <w:rsid w:val="00133779"/>
    <w:rsid w:val="0013391B"/>
    <w:rsid w:val="00133F93"/>
    <w:rsid w:val="00133FB0"/>
    <w:rsid w:val="00134626"/>
    <w:rsid w:val="0013464F"/>
    <w:rsid w:val="00134831"/>
    <w:rsid w:val="001351C3"/>
    <w:rsid w:val="001354CF"/>
    <w:rsid w:val="001357D6"/>
    <w:rsid w:val="00135FC3"/>
    <w:rsid w:val="00136974"/>
    <w:rsid w:val="00136CFE"/>
    <w:rsid w:val="00136FA8"/>
    <w:rsid w:val="001370C1"/>
    <w:rsid w:val="00137F43"/>
    <w:rsid w:val="00140025"/>
    <w:rsid w:val="001407C0"/>
    <w:rsid w:val="00140BB8"/>
    <w:rsid w:val="00140E4C"/>
    <w:rsid w:val="00140E94"/>
    <w:rsid w:val="001412B6"/>
    <w:rsid w:val="0014149D"/>
    <w:rsid w:val="0014157A"/>
    <w:rsid w:val="001418C8"/>
    <w:rsid w:val="00141C37"/>
    <w:rsid w:val="00141CFC"/>
    <w:rsid w:val="0014209B"/>
    <w:rsid w:val="0014231F"/>
    <w:rsid w:val="001424E4"/>
    <w:rsid w:val="0014255F"/>
    <w:rsid w:val="0014269F"/>
    <w:rsid w:val="001427A3"/>
    <w:rsid w:val="00142A0D"/>
    <w:rsid w:val="00142AD6"/>
    <w:rsid w:val="00142C9A"/>
    <w:rsid w:val="00142D96"/>
    <w:rsid w:val="001430EF"/>
    <w:rsid w:val="00143476"/>
    <w:rsid w:val="00143917"/>
    <w:rsid w:val="0014398B"/>
    <w:rsid w:val="00144948"/>
    <w:rsid w:val="00144953"/>
    <w:rsid w:val="00144AE7"/>
    <w:rsid w:val="00144C2B"/>
    <w:rsid w:val="0014538A"/>
    <w:rsid w:val="001453D0"/>
    <w:rsid w:val="00145749"/>
    <w:rsid w:val="00145B09"/>
    <w:rsid w:val="00145D8E"/>
    <w:rsid w:val="00145E69"/>
    <w:rsid w:val="001465BD"/>
    <w:rsid w:val="00146750"/>
    <w:rsid w:val="001467FC"/>
    <w:rsid w:val="00146BB5"/>
    <w:rsid w:val="001470B1"/>
    <w:rsid w:val="0014718F"/>
    <w:rsid w:val="00147191"/>
    <w:rsid w:val="001475A5"/>
    <w:rsid w:val="00147780"/>
    <w:rsid w:val="00150082"/>
    <w:rsid w:val="00150099"/>
    <w:rsid w:val="001501DF"/>
    <w:rsid w:val="00150453"/>
    <w:rsid w:val="001505BD"/>
    <w:rsid w:val="00151626"/>
    <w:rsid w:val="00151634"/>
    <w:rsid w:val="00151B83"/>
    <w:rsid w:val="00152020"/>
    <w:rsid w:val="00152A44"/>
    <w:rsid w:val="00152E74"/>
    <w:rsid w:val="00153131"/>
    <w:rsid w:val="00153685"/>
    <w:rsid w:val="0015370A"/>
    <w:rsid w:val="00153943"/>
    <w:rsid w:val="00153AB0"/>
    <w:rsid w:val="00153D8F"/>
    <w:rsid w:val="00155688"/>
    <w:rsid w:val="001556EE"/>
    <w:rsid w:val="001559AC"/>
    <w:rsid w:val="00155F48"/>
    <w:rsid w:val="00155FB2"/>
    <w:rsid w:val="00156349"/>
    <w:rsid w:val="00156541"/>
    <w:rsid w:val="001569BC"/>
    <w:rsid w:val="00156B9A"/>
    <w:rsid w:val="00156F07"/>
    <w:rsid w:val="0015712F"/>
    <w:rsid w:val="0015727E"/>
    <w:rsid w:val="0015762E"/>
    <w:rsid w:val="00157A37"/>
    <w:rsid w:val="00157D19"/>
    <w:rsid w:val="0016018E"/>
    <w:rsid w:val="001601D6"/>
    <w:rsid w:val="00160235"/>
    <w:rsid w:val="00160353"/>
    <w:rsid w:val="00160D39"/>
    <w:rsid w:val="00160E54"/>
    <w:rsid w:val="00160F8F"/>
    <w:rsid w:val="0016123A"/>
    <w:rsid w:val="00161C1A"/>
    <w:rsid w:val="0016223D"/>
    <w:rsid w:val="00163580"/>
    <w:rsid w:val="001637CC"/>
    <w:rsid w:val="00163BDE"/>
    <w:rsid w:val="00163F5E"/>
    <w:rsid w:val="00164141"/>
    <w:rsid w:val="001644BD"/>
    <w:rsid w:val="0016496B"/>
    <w:rsid w:val="00164C0A"/>
    <w:rsid w:val="00165356"/>
    <w:rsid w:val="001657E1"/>
    <w:rsid w:val="00165AC3"/>
    <w:rsid w:val="00165FE0"/>
    <w:rsid w:val="00166298"/>
    <w:rsid w:val="001662BE"/>
    <w:rsid w:val="001664CE"/>
    <w:rsid w:val="001665EC"/>
    <w:rsid w:val="0016702E"/>
    <w:rsid w:val="00167514"/>
    <w:rsid w:val="001677B1"/>
    <w:rsid w:val="00167961"/>
    <w:rsid w:val="00167C86"/>
    <w:rsid w:val="00170271"/>
    <w:rsid w:val="001703AE"/>
    <w:rsid w:val="00170977"/>
    <w:rsid w:val="00170CFE"/>
    <w:rsid w:val="00171040"/>
    <w:rsid w:val="00171098"/>
    <w:rsid w:val="00171216"/>
    <w:rsid w:val="0017166F"/>
    <w:rsid w:val="0017179F"/>
    <w:rsid w:val="0017239E"/>
    <w:rsid w:val="00172531"/>
    <w:rsid w:val="00172724"/>
    <w:rsid w:val="001727AD"/>
    <w:rsid w:val="001731A1"/>
    <w:rsid w:val="00173213"/>
    <w:rsid w:val="00173638"/>
    <w:rsid w:val="00173657"/>
    <w:rsid w:val="0017374F"/>
    <w:rsid w:val="001738E3"/>
    <w:rsid w:val="00173EBB"/>
    <w:rsid w:val="00174126"/>
    <w:rsid w:val="00174426"/>
    <w:rsid w:val="0017443D"/>
    <w:rsid w:val="001746E6"/>
    <w:rsid w:val="001747F8"/>
    <w:rsid w:val="00174D0C"/>
    <w:rsid w:val="0017544B"/>
    <w:rsid w:val="001754B3"/>
    <w:rsid w:val="00175781"/>
    <w:rsid w:val="00175B3A"/>
    <w:rsid w:val="00176229"/>
    <w:rsid w:val="00176264"/>
    <w:rsid w:val="001763B3"/>
    <w:rsid w:val="0017663A"/>
    <w:rsid w:val="001769D3"/>
    <w:rsid w:val="00177198"/>
    <w:rsid w:val="00177710"/>
    <w:rsid w:val="001778AE"/>
    <w:rsid w:val="00177B88"/>
    <w:rsid w:val="00177CD4"/>
    <w:rsid w:val="00180437"/>
    <w:rsid w:val="00180FBF"/>
    <w:rsid w:val="001811FF"/>
    <w:rsid w:val="00181517"/>
    <w:rsid w:val="0018180C"/>
    <w:rsid w:val="001819C6"/>
    <w:rsid w:val="00181FE9"/>
    <w:rsid w:val="00182109"/>
    <w:rsid w:val="0018262F"/>
    <w:rsid w:val="001826C9"/>
    <w:rsid w:val="0018294C"/>
    <w:rsid w:val="00183208"/>
    <w:rsid w:val="001834A8"/>
    <w:rsid w:val="00183D9E"/>
    <w:rsid w:val="00184643"/>
    <w:rsid w:val="0018496B"/>
    <w:rsid w:val="00184C23"/>
    <w:rsid w:val="00184DDE"/>
    <w:rsid w:val="00185065"/>
    <w:rsid w:val="00185819"/>
    <w:rsid w:val="00185C3C"/>
    <w:rsid w:val="00185CFC"/>
    <w:rsid w:val="00185D59"/>
    <w:rsid w:val="00185EEC"/>
    <w:rsid w:val="001863D1"/>
    <w:rsid w:val="001864A3"/>
    <w:rsid w:val="00186543"/>
    <w:rsid w:val="00186C4C"/>
    <w:rsid w:val="0018722B"/>
    <w:rsid w:val="00187269"/>
    <w:rsid w:val="001874A1"/>
    <w:rsid w:val="001876D1"/>
    <w:rsid w:val="001878F4"/>
    <w:rsid w:val="00187A25"/>
    <w:rsid w:val="00190317"/>
    <w:rsid w:val="001907FE"/>
    <w:rsid w:val="00190C4F"/>
    <w:rsid w:val="00190E7D"/>
    <w:rsid w:val="00191343"/>
    <w:rsid w:val="00191D98"/>
    <w:rsid w:val="0019275B"/>
    <w:rsid w:val="0019276A"/>
    <w:rsid w:val="00192DBA"/>
    <w:rsid w:val="00192E2E"/>
    <w:rsid w:val="00192F4B"/>
    <w:rsid w:val="00193394"/>
    <w:rsid w:val="00193685"/>
    <w:rsid w:val="00193956"/>
    <w:rsid w:val="00193D7D"/>
    <w:rsid w:val="00195039"/>
    <w:rsid w:val="001956B6"/>
    <w:rsid w:val="0019571D"/>
    <w:rsid w:val="00195BE7"/>
    <w:rsid w:val="00195C81"/>
    <w:rsid w:val="00195CDE"/>
    <w:rsid w:val="00196347"/>
    <w:rsid w:val="001964C5"/>
    <w:rsid w:val="001965A4"/>
    <w:rsid w:val="001966E1"/>
    <w:rsid w:val="00196BD6"/>
    <w:rsid w:val="00196CD4"/>
    <w:rsid w:val="00196FA9"/>
    <w:rsid w:val="0019724F"/>
    <w:rsid w:val="00197445"/>
    <w:rsid w:val="00197510"/>
    <w:rsid w:val="00197559"/>
    <w:rsid w:val="00197CEC"/>
    <w:rsid w:val="00197E2A"/>
    <w:rsid w:val="00197F31"/>
    <w:rsid w:val="001A047A"/>
    <w:rsid w:val="001A05E8"/>
    <w:rsid w:val="001A0690"/>
    <w:rsid w:val="001A0939"/>
    <w:rsid w:val="001A0E46"/>
    <w:rsid w:val="001A155B"/>
    <w:rsid w:val="001A1837"/>
    <w:rsid w:val="001A1B7F"/>
    <w:rsid w:val="001A1B87"/>
    <w:rsid w:val="001A1D10"/>
    <w:rsid w:val="001A1EF6"/>
    <w:rsid w:val="001A1F0F"/>
    <w:rsid w:val="001A1F9A"/>
    <w:rsid w:val="001A2AD0"/>
    <w:rsid w:val="001A2E55"/>
    <w:rsid w:val="001A3060"/>
    <w:rsid w:val="001A3A29"/>
    <w:rsid w:val="001A3D4F"/>
    <w:rsid w:val="001A4020"/>
    <w:rsid w:val="001A44B7"/>
    <w:rsid w:val="001A4BC8"/>
    <w:rsid w:val="001A4D97"/>
    <w:rsid w:val="001A4EB8"/>
    <w:rsid w:val="001A4FEC"/>
    <w:rsid w:val="001A5636"/>
    <w:rsid w:val="001A56E2"/>
    <w:rsid w:val="001A597D"/>
    <w:rsid w:val="001A60FC"/>
    <w:rsid w:val="001A6BE5"/>
    <w:rsid w:val="001A786F"/>
    <w:rsid w:val="001A79A6"/>
    <w:rsid w:val="001A7F70"/>
    <w:rsid w:val="001B0086"/>
    <w:rsid w:val="001B08DD"/>
    <w:rsid w:val="001B0B41"/>
    <w:rsid w:val="001B0C6D"/>
    <w:rsid w:val="001B0D2B"/>
    <w:rsid w:val="001B0DEB"/>
    <w:rsid w:val="001B14F2"/>
    <w:rsid w:val="001B17C7"/>
    <w:rsid w:val="001B1D37"/>
    <w:rsid w:val="001B1D43"/>
    <w:rsid w:val="001B1D80"/>
    <w:rsid w:val="001B1F1D"/>
    <w:rsid w:val="001B204D"/>
    <w:rsid w:val="001B2347"/>
    <w:rsid w:val="001B2B0B"/>
    <w:rsid w:val="001B2BF3"/>
    <w:rsid w:val="001B2C76"/>
    <w:rsid w:val="001B3388"/>
    <w:rsid w:val="001B396F"/>
    <w:rsid w:val="001B3ADE"/>
    <w:rsid w:val="001B3BDC"/>
    <w:rsid w:val="001B3E8A"/>
    <w:rsid w:val="001B42DF"/>
    <w:rsid w:val="001B4B91"/>
    <w:rsid w:val="001B5263"/>
    <w:rsid w:val="001B5314"/>
    <w:rsid w:val="001B5331"/>
    <w:rsid w:val="001B544B"/>
    <w:rsid w:val="001B54F7"/>
    <w:rsid w:val="001B57EA"/>
    <w:rsid w:val="001B6136"/>
    <w:rsid w:val="001B6EF0"/>
    <w:rsid w:val="001B6FF7"/>
    <w:rsid w:val="001B7260"/>
    <w:rsid w:val="001B7B05"/>
    <w:rsid w:val="001C0118"/>
    <w:rsid w:val="001C0665"/>
    <w:rsid w:val="001C08AC"/>
    <w:rsid w:val="001C1150"/>
    <w:rsid w:val="001C11A9"/>
    <w:rsid w:val="001C1294"/>
    <w:rsid w:val="001C137B"/>
    <w:rsid w:val="001C1455"/>
    <w:rsid w:val="001C15D1"/>
    <w:rsid w:val="001C1A3A"/>
    <w:rsid w:val="001C1A62"/>
    <w:rsid w:val="001C1CA4"/>
    <w:rsid w:val="001C2279"/>
    <w:rsid w:val="001C25CB"/>
    <w:rsid w:val="001C26E9"/>
    <w:rsid w:val="001C28FC"/>
    <w:rsid w:val="001C2A9B"/>
    <w:rsid w:val="001C2B6A"/>
    <w:rsid w:val="001C2D3D"/>
    <w:rsid w:val="001C361F"/>
    <w:rsid w:val="001C3745"/>
    <w:rsid w:val="001C3D90"/>
    <w:rsid w:val="001C4764"/>
    <w:rsid w:val="001C4AE6"/>
    <w:rsid w:val="001C4FD4"/>
    <w:rsid w:val="001C5161"/>
    <w:rsid w:val="001C52E7"/>
    <w:rsid w:val="001C52F8"/>
    <w:rsid w:val="001C5918"/>
    <w:rsid w:val="001C5BBB"/>
    <w:rsid w:val="001C64F8"/>
    <w:rsid w:val="001C66ED"/>
    <w:rsid w:val="001C67E9"/>
    <w:rsid w:val="001C6C51"/>
    <w:rsid w:val="001C72E6"/>
    <w:rsid w:val="001C7405"/>
    <w:rsid w:val="001C748D"/>
    <w:rsid w:val="001C77BF"/>
    <w:rsid w:val="001C7838"/>
    <w:rsid w:val="001C7AEF"/>
    <w:rsid w:val="001C7EEA"/>
    <w:rsid w:val="001D10E6"/>
    <w:rsid w:val="001D127B"/>
    <w:rsid w:val="001D22FC"/>
    <w:rsid w:val="001D2554"/>
    <w:rsid w:val="001D3126"/>
    <w:rsid w:val="001D390B"/>
    <w:rsid w:val="001D3BA8"/>
    <w:rsid w:val="001D415C"/>
    <w:rsid w:val="001D4533"/>
    <w:rsid w:val="001D4CE8"/>
    <w:rsid w:val="001D4E5B"/>
    <w:rsid w:val="001D4FEB"/>
    <w:rsid w:val="001D50E3"/>
    <w:rsid w:val="001D52E9"/>
    <w:rsid w:val="001D548E"/>
    <w:rsid w:val="001D573A"/>
    <w:rsid w:val="001D5BEF"/>
    <w:rsid w:val="001D5F41"/>
    <w:rsid w:val="001D6003"/>
    <w:rsid w:val="001D6275"/>
    <w:rsid w:val="001D62AD"/>
    <w:rsid w:val="001D6468"/>
    <w:rsid w:val="001D677E"/>
    <w:rsid w:val="001D6B19"/>
    <w:rsid w:val="001D730E"/>
    <w:rsid w:val="001D7481"/>
    <w:rsid w:val="001E003C"/>
    <w:rsid w:val="001E00A2"/>
    <w:rsid w:val="001E0132"/>
    <w:rsid w:val="001E0181"/>
    <w:rsid w:val="001E01EF"/>
    <w:rsid w:val="001E09D6"/>
    <w:rsid w:val="001E127C"/>
    <w:rsid w:val="001E1692"/>
    <w:rsid w:val="001E1D07"/>
    <w:rsid w:val="001E2774"/>
    <w:rsid w:val="001E2B48"/>
    <w:rsid w:val="001E2CA0"/>
    <w:rsid w:val="001E310B"/>
    <w:rsid w:val="001E36D2"/>
    <w:rsid w:val="001E3C1D"/>
    <w:rsid w:val="001E3D2A"/>
    <w:rsid w:val="001E3DBD"/>
    <w:rsid w:val="001E3E4F"/>
    <w:rsid w:val="001E3EC7"/>
    <w:rsid w:val="001E4034"/>
    <w:rsid w:val="001E4298"/>
    <w:rsid w:val="001E42EB"/>
    <w:rsid w:val="001E430D"/>
    <w:rsid w:val="001E4538"/>
    <w:rsid w:val="001E4578"/>
    <w:rsid w:val="001E4BDA"/>
    <w:rsid w:val="001E4ED0"/>
    <w:rsid w:val="001E5805"/>
    <w:rsid w:val="001E5993"/>
    <w:rsid w:val="001E5D63"/>
    <w:rsid w:val="001E6389"/>
    <w:rsid w:val="001E65E5"/>
    <w:rsid w:val="001E68D9"/>
    <w:rsid w:val="001E6DA3"/>
    <w:rsid w:val="001E75F7"/>
    <w:rsid w:val="001E7A16"/>
    <w:rsid w:val="001E7C57"/>
    <w:rsid w:val="001E7CE6"/>
    <w:rsid w:val="001F037D"/>
    <w:rsid w:val="001F0498"/>
    <w:rsid w:val="001F0831"/>
    <w:rsid w:val="001F0A86"/>
    <w:rsid w:val="001F1305"/>
    <w:rsid w:val="001F179E"/>
    <w:rsid w:val="001F18D4"/>
    <w:rsid w:val="001F1EFE"/>
    <w:rsid w:val="001F1F42"/>
    <w:rsid w:val="001F338C"/>
    <w:rsid w:val="001F3575"/>
    <w:rsid w:val="001F3AAE"/>
    <w:rsid w:val="001F3BF2"/>
    <w:rsid w:val="001F3C1B"/>
    <w:rsid w:val="001F3F9A"/>
    <w:rsid w:val="001F3FAA"/>
    <w:rsid w:val="001F404F"/>
    <w:rsid w:val="001F4861"/>
    <w:rsid w:val="001F4F51"/>
    <w:rsid w:val="001F50E3"/>
    <w:rsid w:val="001F589A"/>
    <w:rsid w:val="001F5B08"/>
    <w:rsid w:val="001F5C07"/>
    <w:rsid w:val="001F5F05"/>
    <w:rsid w:val="001F619C"/>
    <w:rsid w:val="001F6550"/>
    <w:rsid w:val="001F6797"/>
    <w:rsid w:val="001F6886"/>
    <w:rsid w:val="001F6C69"/>
    <w:rsid w:val="001F6CC8"/>
    <w:rsid w:val="001F6D09"/>
    <w:rsid w:val="001F6EAC"/>
    <w:rsid w:val="001F7207"/>
    <w:rsid w:val="001F78F9"/>
    <w:rsid w:val="001F7ABE"/>
    <w:rsid w:val="001F7F60"/>
    <w:rsid w:val="0020001C"/>
    <w:rsid w:val="00200424"/>
    <w:rsid w:val="002007EB"/>
    <w:rsid w:val="00200914"/>
    <w:rsid w:val="00201072"/>
    <w:rsid w:val="002010B2"/>
    <w:rsid w:val="00201641"/>
    <w:rsid w:val="0020170B"/>
    <w:rsid w:val="002019ED"/>
    <w:rsid w:val="00201D88"/>
    <w:rsid w:val="00201E4E"/>
    <w:rsid w:val="00202036"/>
    <w:rsid w:val="002022B8"/>
    <w:rsid w:val="002022DB"/>
    <w:rsid w:val="00202AB1"/>
    <w:rsid w:val="00202DA3"/>
    <w:rsid w:val="00202E63"/>
    <w:rsid w:val="00203408"/>
    <w:rsid w:val="00203606"/>
    <w:rsid w:val="002039F1"/>
    <w:rsid w:val="00203DBB"/>
    <w:rsid w:val="00203FFC"/>
    <w:rsid w:val="002041B3"/>
    <w:rsid w:val="00204A63"/>
    <w:rsid w:val="00204FC9"/>
    <w:rsid w:val="00205B61"/>
    <w:rsid w:val="00205C2B"/>
    <w:rsid w:val="00205F34"/>
    <w:rsid w:val="00205FB9"/>
    <w:rsid w:val="00205FED"/>
    <w:rsid w:val="002060C7"/>
    <w:rsid w:val="0020615B"/>
    <w:rsid w:val="0020623A"/>
    <w:rsid w:val="00206337"/>
    <w:rsid w:val="00206616"/>
    <w:rsid w:val="002066EF"/>
    <w:rsid w:val="002067B3"/>
    <w:rsid w:val="00206A3C"/>
    <w:rsid w:val="0020703D"/>
    <w:rsid w:val="002071BC"/>
    <w:rsid w:val="00207710"/>
    <w:rsid w:val="00207731"/>
    <w:rsid w:val="00207EBF"/>
    <w:rsid w:val="002102DD"/>
    <w:rsid w:val="0021041F"/>
    <w:rsid w:val="0021056A"/>
    <w:rsid w:val="00210852"/>
    <w:rsid w:val="00210949"/>
    <w:rsid w:val="00210DE3"/>
    <w:rsid w:val="0021187F"/>
    <w:rsid w:val="00211ADF"/>
    <w:rsid w:val="00212772"/>
    <w:rsid w:val="00212BE1"/>
    <w:rsid w:val="00212C52"/>
    <w:rsid w:val="00212C92"/>
    <w:rsid w:val="00212D68"/>
    <w:rsid w:val="00212F23"/>
    <w:rsid w:val="0021379D"/>
    <w:rsid w:val="00214027"/>
    <w:rsid w:val="002147F5"/>
    <w:rsid w:val="00214AD4"/>
    <w:rsid w:val="00214D68"/>
    <w:rsid w:val="00214EA8"/>
    <w:rsid w:val="002159DF"/>
    <w:rsid w:val="00215CAC"/>
    <w:rsid w:val="00215DDF"/>
    <w:rsid w:val="00215F68"/>
    <w:rsid w:val="002161A1"/>
    <w:rsid w:val="002163BA"/>
    <w:rsid w:val="0021654A"/>
    <w:rsid w:val="00216C1A"/>
    <w:rsid w:val="00216C82"/>
    <w:rsid w:val="002171E6"/>
    <w:rsid w:val="0021744F"/>
    <w:rsid w:val="002175D6"/>
    <w:rsid w:val="002178CE"/>
    <w:rsid w:val="00217AE7"/>
    <w:rsid w:val="00217F92"/>
    <w:rsid w:val="00220499"/>
    <w:rsid w:val="00220C2F"/>
    <w:rsid w:val="002215A9"/>
    <w:rsid w:val="0022180B"/>
    <w:rsid w:val="00221CE7"/>
    <w:rsid w:val="00222222"/>
    <w:rsid w:val="00222265"/>
    <w:rsid w:val="002223F3"/>
    <w:rsid w:val="00222456"/>
    <w:rsid w:val="00222A6E"/>
    <w:rsid w:val="00223532"/>
    <w:rsid w:val="00223591"/>
    <w:rsid w:val="002235F3"/>
    <w:rsid w:val="00223B5F"/>
    <w:rsid w:val="00223BB3"/>
    <w:rsid w:val="00223C6B"/>
    <w:rsid w:val="00223D8B"/>
    <w:rsid w:val="00223F4F"/>
    <w:rsid w:val="0022432C"/>
    <w:rsid w:val="002243DF"/>
    <w:rsid w:val="0022446E"/>
    <w:rsid w:val="00224657"/>
    <w:rsid w:val="002247F5"/>
    <w:rsid w:val="00224ABF"/>
    <w:rsid w:val="00225045"/>
    <w:rsid w:val="00225262"/>
    <w:rsid w:val="002254A5"/>
    <w:rsid w:val="00225508"/>
    <w:rsid w:val="0022569B"/>
    <w:rsid w:val="0022588D"/>
    <w:rsid w:val="00225DF0"/>
    <w:rsid w:val="00225E87"/>
    <w:rsid w:val="002262A1"/>
    <w:rsid w:val="0022654E"/>
    <w:rsid w:val="002265D6"/>
    <w:rsid w:val="00226AE3"/>
    <w:rsid w:val="00227149"/>
    <w:rsid w:val="00227259"/>
    <w:rsid w:val="0022745C"/>
    <w:rsid w:val="00227798"/>
    <w:rsid w:val="002300E6"/>
    <w:rsid w:val="002302AC"/>
    <w:rsid w:val="00230D50"/>
    <w:rsid w:val="00231758"/>
    <w:rsid w:val="00231CA8"/>
    <w:rsid w:val="00231F96"/>
    <w:rsid w:val="002320D9"/>
    <w:rsid w:val="00232A56"/>
    <w:rsid w:val="00232C52"/>
    <w:rsid w:val="0023324B"/>
    <w:rsid w:val="00233CF6"/>
    <w:rsid w:val="00233E6F"/>
    <w:rsid w:val="00234567"/>
    <w:rsid w:val="00234C52"/>
    <w:rsid w:val="00234E93"/>
    <w:rsid w:val="00235590"/>
    <w:rsid w:val="00235736"/>
    <w:rsid w:val="00235B1C"/>
    <w:rsid w:val="00236550"/>
    <w:rsid w:val="0023662C"/>
    <w:rsid w:val="00236A55"/>
    <w:rsid w:val="00236CD2"/>
    <w:rsid w:val="0023708E"/>
    <w:rsid w:val="00237699"/>
    <w:rsid w:val="002376E9"/>
    <w:rsid w:val="00237813"/>
    <w:rsid w:val="0024036F"/>
    <w:rsid w:val="002406FB"/>
    <w:rsid w:val="00240759"/>
    <w:rsid w:val="002407AC"/>
    <w:rsid w:val="00240BDF"/>
    <w:rsid w:val="00240C66"/>
    <w:rsid w:val="002412B6"/>
    <w:rsid w:val="0024133C"/>
    <w:rsid w:val="00241FFF"/>
    <w:rsid w:val="00242946"/>
    <w:rsid w:val="00242B9F"/>
    <w:rsid w:val="00243019"/>
    <w:rsid w:val="002430B4"/>
    <w:rsid w:val="00243945"/>
    <w:rsid w:val="00243B2F"/>
    <w:rsid w:val="00243F18"/>
    <w:rsid w:val="00244260"/>
    <w:rsid w:val="00244339"/>
    <w:rsid w:val="002454BA"/>
    <w:rsid w:val="00245706"/>
    <w:rsid w:val="00245A7A"/>
    <w:rsid w:val="00245D07"/>
    <w:rsid w:val="0024654B"/>
    <w:rsid w:val="00246637"/>
    <w:rsid w:val="002469BB"/>
    <w:rsid w:val="00246D2D"/>
    <w:rsid w:val="00246FD2"/>
    <w:rsid w:val="00246FF3"/>
    <w:rsid w:val="00247A30"/>
    <w:rsid w:val="00247CE6"/>
    <w:rsid w:val="0025058A"/>
    <w:rsid w:val="00250757"/>
    <w:rsid w:val="002507D0"/>
    <w:rsid w:val="002509D9"/>
    <w:rsid w:val="00250B04"/>
    <w:rsid w:val="00250DCE"/>
    <w:rsid w:val="00250FED"/>
    <w:rsid w:val="002513C1"/>
    <w:rsid w:val="00251B69"/>
    <w:rsid w:val="00251BFC"/>
    <w:rsid w:val="0025250D"/>
    <w:rsid w:val="00252C24"/>
    <w:rsid w:val="002533F0"/>
    <w:rsid w:val="00253AE6"/>
    <w:rsid w:val="00254858"/>
    <w:rsid w:val="00254C2A"/>
    <w:rsid w:val="00254C48"/>
    <w:rsid w:val="002555C5"/>
    <w:rsid w:val="00255631"/>
    <w:rsid w:val="0025580D"/>
    <w:rsid w:val="00256BC2"/>
    <w:rsid w:val="002570D2"/>
    <w:rsid w:val="0025753C"/>
    <w:rsid w:val="00257CBB"/>
    <w:rsid w:val="00260BE1"/>
    <w:rsid w:val="00260C01"/>
    <w:rsid w:val="00260D2B"/>
    <w:rsid w:val="00260E68"/>
    <w:rsid w:val="0026117A"/>
    <w:rsid w:val="002613AB"/>
    <w:rsid w:val="00261470"/>
    <w:rsid w:val="0026160B"/>
    <w:rsid w:val="002617F1"/>
    <w:rsid w:val="0026181D"/>
    <w:rsid w:val="00261F75"/>
    <w:rsid w:val="002620C7"/>
    <w:rsid w:val="002623F8"/>
    <w:rsid w:val="00262B04"/>
    <w:rsid w:val="00262D13"/>
    <w:rsid w:val="00262D51"/>
    <w:rsid w:val="00262E6A"/>
    <w:rsid w:val="0026330B"/>
    <w:rsid w:val="00263411"/>
    <w:rsid w:val="0026344C"/>
    <w:rsid w:val="00263DDB"/>
    <w:rsid w:val="00263E62"/>
    <w:rsid w:val="00263E9C"/>
    <w:rsid w:val="002640B0"/>
    <w:rsid w:val="00264183"/>
    <w:rsid w:val="002643A1"/>
    <w:rsid w:val="00264CDC"/>
    <w:rsid w:val="00264F7F"/>
    <w:rsid w:val="00264FDB"/>
    <w:rsid w:val="00265248"/>
    <w:rsid w:val="0026529F"/>
    <w:rsid w:val="002658FB"/>
    <w:rsid w:val="002659F1"/>
    <w:rsid w:val="00265B6A"/>
    <w:rsid w:val="00265C2B"/>
    <w:rsid w:val="002661C5"/>
    <w:rsid w:val="00266773"/>
    <w:rsid w:val="002669F4"/>
    <w:rsid w:val="00266A38"/>
    <w:rsid w:val="00266DA0"/>
    <w:rsid w:val="00267695"/>
    <w:rsid w:val="00267A1E"/>
    <w:rsid w:val="00267E21"/>
    <w:rsid w:val="00270172"/>
    <w:rsid w:val="002702CA"/>
    <w:rsid w:val="0027070E"/>
    <w:rsid w:val="0027084E"/>
    <w:rsid w:val="002713EB"/>
    <w:rsid w:val="00271404"/>
    <w:rsid w:val="00271D91"/>
    <w:rsid w:val="00272207"/>
    <w:rsid w:val="00272550"/>
    <w:rsid w:val="00272696"/>
    <w:rsid w:val="0027279D"/>
    <w:rsid w:val="00272D67"/>
    <w:rsid w:val="00273AB6"/>
    <w:rsid w:val="00273D7C"/>
    <w:rsid w:val="00273F08"/>
    <w:rsid w:val="00273F80"/>
    <w:rsid w:val="00274435"/>
    <w:rsid w:val="00274A1F"/>
    <w:rsid w:val="002752E8"/>
    <w:rsid w:val="0027574C"/>
    <w:rsid w:val="00275C68"/>
    <w:rsid w:val="00275DEA"/>
    <w:rsid w:val="002760EC"/>
    <w:rsid w:val="0027679C"/>
    <w:rsid w:val="002767CC"/>
    <w:rsid w:val="002767CD"/>
    <w:rsid w:val="00276942"/>
    <w:rsid w:val="0027712D"/>
    <w:rsid w:val="00277270"/>
    <w:rsid w:val="0027773C"/>
    <w:rsid w:val="002778BD"/>
    <w:rsid w:val="00277DD7"/>
    <w:rsid w:val="00277F78"/>
    <w:rsid w:val="00277FD6"/>
    <w:rsid w:val="00280798"/>
    <w:rsid w:val="00280E71"/>
    <w:rsid w:val="00280FDA"/>
    <w:rsid w:val="00281048"/>
    <w:rsid w:val="0028196E"/>
    <w:rsid w:val="00282104"/>
    <w:rsid w:val="00282571"/>
    <w:rsid w:val="002826B5"/>
    <w:rsid w:val="00282B44"/>
    <w:rsid w:val="00282D1B"/>
    <w:rsid w:val="00283293"/>
    <w:rsid w:val="002834B7"/>
    <w:rsid w:val="00283EE4"/>
    <w:rsid w:val="00284781"/>
    <w:rsid w:val="0028486D"/>
    <w:rsid w:val="00284AF3"/>
    <w:rsid w:val="00284DCD"/>
    <w:rsid w:val="002851DB"/>
    <w:rsid w:val="002853CC"/>
    <w:rsid w:val="0028580D"/>
    <w:rsid w:val="00285A5A"/>
    <w:rsid w:val="0028614F"/>
    <w:rsid w:val="002863B7"/>
    <w:rsid w:val="00286A78"/>
    <w:rsid w:val="00286BFF"/>
    <w:rsid w:val="00286CCC"/>
    <w:rsid w:val="00286E69"/>
    <w:rsid w:val="00287264"/>
    <w:rsid w:val="0028743D"/>
    <w:rsid w:val="00287691"/>
    <w:rsid w:val="0028790F"/>
    <w:rsid w:val="00290689"/>
    <w:rsid w:val="00290C65"/>
    <w:rsid w:val="00290E18"/>
    <w:rsid w:val="0029102C"/>
    <w:rsid w:val="00291651"/>
    <w:rsid w:val="002916E2"/>
    <w:rsid w:val="00291731"/>
    <w:rsid w:val="0029227F"/>
    <w:rsid w:val="0029294F"/>
    <w:rsid w:val="00292973"/>
    <w:rsid w:val="002929B7"/>
    <w:rsid w:val="002930F3"/>
    <w:rsid w:val="0029361D"/>
    <w:rsid w:val="00293776"/>
    <w:rsid w:val="00293796"/>
    <w:rsid w:val="00293804"/>
    <w:rsid w:val="00293935"/>
    <w:rsid w:val="00294253"/>
    <w:rsid w:val="002942F3"/>
    <w:rsid w:val="002945E1"/>
    <w:rsid w:val="002946D3"/>
    <w:rsid w:val="00294CAF"/>
    <w:rsid w:val="00294E69"/>
    <w:rsid w:val="002951EF"/>
    <w:rsid w:val="0029569D"/>
    <w:rsid w:val="00295C66"/>
    <w:rsid w:val="00295DB5"/>
    <w:rsid w:val="00295DFA"/>
    <w:rsid w:val="00295EBA"/>
    <w:rsid w:val="002963A3"/>
    <w:rsid w:val="00296520"/>
    <w:rsid w:val="00296688"/>
    <w:rsid w:val="002968B8"/>
    <w:rsid w:val="0029695D"/>
    <w:rsid w:val="00296B00"/>
    <w:rsid w:val="00296CB2"/>
    <w:rsid w:val="00296DB2"/>
    <w:rsid w:val="002970C4"/>
    <w:rsid w:val="00297121"/>
    <w:rsid w:val="002971E1"/>
    <w:rsid w:val="002971FE"/>
    <w:rsid w:val="002973F7"/>
    <w:rsid w:val="00297747"/>
    <w:rsid w:val="0029790B"/>
    <w:rsid w:val="00297AB9"/>
    <w:rsid w:val="00297C13"/>
    <w:rsid w:val="00297FE3"/>
    <w:rsid w:val="002A0431"/>
    <w:rsid w:val="002A0967"/>
    <w:rsid w:val="002A0CA8"/>
    <w:rsid w:val="002A16E0"/>
    <w:rsid w:val="002A18A8"/>
    <w:rsid w:val="002A1A64"/>
    <w:rsid w:val="002A1C32"/>
    <w:rsid w:val="002A217C"/>
    <w:rsid w:val="002A233D"/>
    <w:rsid w:val="002A2DA8"/>
    <w:rsid w:val="002A2E87"/>
    <w:rsid w:val="002A2ED3"/>
    <w:rsid w:val="002A301C"/>
    <w:rsid w:val="002A32EB"/>
    <w:rsid w:val="002A3A90"/>
    <w:rsid w:val="002A401C"/>
    <w:rsid w:val="002A46CB"/>
    <w:rsid w:val="002A4B6C"/>
    <w:rsid w:val="002A4D43"/>
    <w:rsid w:val="002A59A3"/>
    <w:rsid w:val="002A5A49"/>
    <w:rsid w:val="002A5AB5"/>
    <w:rsid w:val="002A5D92"/>
    <w:rsid w:val="002A61EE"/>
    <w:rsid w:val="002A6431"/>
    <w:rsid w:val="002A6A68"/>
    <w:rsid w:val="002A6DFC"/>
    <w:rsid w:val="002A7AA5"/>
    <w:rsid w:val="002A7AB4"/>
    <w:rsid w:val="002A7CBE"/>
    <w:rsid w:val="002B02B6"/>
    <w:rsid w:val="002B0361"/>
    <w:rsid w:val="002B05A5"/>
    <w:rsid w:val="002B069A"/>
    <w:rsid w:val="002B079C"/>
    <w:rsid w:val="002B07E2"/>
    <w:rsid w:val="002B0B88"/>
    <w:rsid w:val="002B0DC0"/>
    <w:rsid w:val="002B143B"/>
    <w:rsid w:val="002B183D"/>
    <w:rsid w:val="002B1A58"/>
    <w:rsid w:val="002B1C8E"/>
    <w:rsid w:val="002B205E"/>
    <w:rsid w:val="002B2258"/>
    <w:rsid w:val="002B22FD"/>
    <w:rsid w:val="002B2411"/>
    <w:rsid w:val="002B2779"/>
    <w:rsid w:val="002B2879"/>
    <w:rsid w:val="002B32EA"/>
    <w:rsid w:val="002B37BE"/>
    <w:rsid w:val="002B3881"/>
    <w:rsid w:val="002B3D97"/>
    <w:rsid w:val="002B3DCF"/>
    <w:rsid w:val="002B3E05"/>
    <w:rsid w:val="002B3F2B"/>
    <w:rsid w:val="002B44CC"/>
    <w:rsid w:val="002B5245"/>
    <w:rsid w:val="002B55D5"/>
    <w:rsid w:val="002B5720"/>
    <w:rsid w:val="002B5755"/>
    <w:rsid w:val="002B5C6B"/>
    <w:rsid w:val="002B5E1C"/>
    <w:rsid w:val="002B61D4"/>
    <w:rsid w:val="002B6304"/>
    <w:rsid w:val="002B6A9A"/>
    <w:rsid w:val="002C0148"/>
    <w:rsid w:val="002C01D7"/>
    <w:rsid w:val="002C054E"/>
    <w:rsid w:val="002C059E"/>
    <w:rsid w:val="002C091E"/>
    <w:rsid w:val="002C0C0F"/>
    <w:rsid w:val="002C1222"/>
    <w:rsid w:val="002C130E"/>
    <w:rsid w:val="002C1506"/>
    <w:rsid w:val="002C1630"/>
    <w:rsid w:val="002C1644"/>
    <w:rsid w:val="002C2202"/>
    <w:rsid w:val="002C22B9"/>
    <w:rsid w:val="002C2D65"/>
    <w:rsid w:val="002C3189"/>
    <w:rsid w:val="002C349C"/>
    <w:rsid w:val="002C3C09"/>
    <w:rsid w:val="002C3CBD"/>
    <w:rsid w:val="002C3D53"/>
    <w:rsid w:val="002C3DA0"/>
    <w:rsid w:val="002C3E5F"/>
    <w:rsid w:val="002C412F"/>
    <w:rsid w:val="002C4819"/>
    <w:rsid w:val="002C544B"/>
    <w:rsid w:val="002C576B"/>
    <w:rsid w:val="002C5FFF"/>
    <w:rsid w:val="002C60A1"/>
    <w:rsid w:val="002C610E"/>
    <w:rsid w:val="002C611B"/>
    <w:rsid w:val="002C6123"/>
    <w:rsid w:val="002C61D5"/>
    <w:rsid w:val="002C6B95"/>
    <w:rsid w:val="002C6EC8"/>
    <w:rsid w:val="002C756F"/>
    <w:rsid w:val="002C7BF8"/>
    <w:rsid w:val="002C7CFB"/>
    <w:rsid w:val="002D0429"/>
    <w:rsid w:val="002D0683"/>
    <w:rsid w:val="002D0B92"/>
    <w:rsid w:val="002D13EB"/>
    <w:rsid w:val="002D167B"/>
    <w:rsid w:val="002D1BD8"/>
    <w:rsid w:val="002D1C74"/>
    <w:rsid w:val="002D20BE"/>
    <w:rsid w:val="002D228A"/>
    <w:rsid w:val="002D253A"/>
    <w:rsid w:val="002D2D59"/>
    <w:rsid w:val="002D39EC"/>
    <w:rsid w:val="002D3CF9"/>
    <w:rsid w:val="002D3D39"/>
    <w:rsid w:val="002D42D9"/>
    <w:rsid w:val="002D459F"/>
    <w:rsid w:val="002D4C96"/>
    <w:rsid w:val="002D5B0B"/>
    <w:rsid w:val="002D5BE7"/>
    <w:rsid w:val="002D5CEB"/>
    <w:rsid w:val="002D5DA5"/>
    <w:rsid w:val="002D6721"/>
    <w:rsid w:val="002D7435"/>
    <w:rsid w:val="002D77D3"/>
    <w:rsid w:val="002D7C54"/>
    <w:rsid w:val="002D7D73"/>
    <w:rsid w:val="002D7FCB"/>
    <w:rsid w:val="002E03C6"/>
    <w:rsid w:val="002E0424"/>
    <w:rsid w:val="002E04D2"/>
    <w:rsid w:val="002E0580"/>
    <w:rsid w:val="002E0918"/>
    <w:rsid w:val="002E0958"/>
    <w:rsid w:val="002E0A2E"/>
    <w:rsid w:val="002E0CCF"/>
    <w:rsid w:val="002E1247"/>
    <w:rsid w:val="002E20F9"/>
    <w:rsid w:val="002E225B"/>
    <w:rsid w:val="002E2655"/>
    <w:rsid w:val="002E2913"/>
    <w:rsid w:val="002E29D2"/>
    <w:rsid w:val="002E2DF8"/>
    <w:rsid w:val="002E2F59"/>
    <w:rsid w:val="002E3204"/>
    <w:rsid w:val="002E326F"/>
    <w:rsid w:val="002E380C"/>
    <w:rsid w:val="002E393C"/>
    <w:rsid w:val="002E3A19"/>
    <w:rsid w:val="002E3B5B"/>
    <w:rsid w:val="002E4090"/>
    <w:rsid w:val="002E463E"/>
    <w:rsid w:val="002E4A95"/>
    <w:rsid w:val="002E4AA2"/>
    <w:rsid w:val="002E534C"/>
    <w:rsid w:val="002E5398"/>
    <w:rsid w:val="002E5569"/>
    <w:rsid w:val="002E59E5"/>
    <w:rsid w:val="002E601E"/>
    <w:rsid w:val="002E6668"/>
    <w:rsid w:val="002E6A1D"/>
    <w:rsid w:val="002E7138"/>
    <w:rsid w:val="002E7342"/>
    <w:rsid w:val="002E7768"/>
    <w:rsid w:val="002E7821"/>
    <w:rsid w:val="002E7B3D"/>
    <w:rsid w:val="002F05B7"/>
    <w:rsid w:val="002F07C2"/>
    <w:rsid w:val="002F0A86"/>
    <w:rsid w:val="002F0BB4"/>
    <w:rsid w:val="002F0CDC"/>
    <w:rsid w:val="002F0CE9"/>
    <w:rsid w:val="002F14B4"/>
    <w:rsid w:val="002F1A7F"/>
    <w:rsid w:val="002F2068"/>
    <w:rsid w:val="002F2875"/>
    <w:rsid w:val="002F2D2C"/>
    <w:rsid w:val="002F2ED4"/>
    <w:rsid w:val="002F2F50"/>
    <w:rsid w:val="002F31C3"/>
    <w:rsid w:val="002F326A"/>
    <w:rsid w:val="002F346A"/>
    <w:rsid w:val="002F3D2B"/>
    <w:rsid w:val="002F3F20"/>
    <w:rsid w:val="002F41BC"/>
    <w:rsid w:val="002F4602"/>
    <w:rsid w:val="002F477A"/>
    <w:rsid w:val="002F4A15"/>
    <w:rsid w:val="002F4CE3"/>
    <w:rsid w:val="002F4D31"/>
    <w:rsid w:val="002F4DC1"/>
    <w:rsid w:val="002F4F3E"/>
    <w:rsid w:val="002F52FF"/>
    <w:rsid w:val="002F53D5"/>
    <w:rsid w:val="002F57CC"/>
    <w:rsid w:val="002F5863"/>
    <w:rsid w:val="002F5AC2"/>
    <w:rsid w:val="002F5F85"/>
    <w:rsid w:val="002F5FA3"/>
    <w:rsid w:val="002F6047"/>
    <w:rsid w:val="002F60FE"/>
    <w:rsid w:val="002F63E7"/>
    <w:rsid w:val="002F6746"/>
    <w:rsid w:val="002F68C9"/>
    <w:rsid w:val="002F6A44"/>
    <w:rsid w:val="002F6BA4"/>
    <w:rsid w:val="002F6EBD"/>
    <w:rsid w:val="002F6F3E"/>
    <w:rsid w:val="002F71D8"/>
    <w:rsid w:val="002F71D9"/>
    <w:rsid w:val="002F75BA"/>
    <w:rsid w:val="002F7650"/>
    <w:rsid w:val="002F77A5"/>
    <w:rsid w:val="002F7F20"/>
    <w:rsid w:val="002F7FAC"/>
    <w:rsid w:val="003004AB"/>
    <w:rsid w:val="00300504"/>
    <w:rsid w:val="003006FF"/>
    <w:rsid w:val="003007B2"/>
    <w:rsid w:val="00301226"/>
    <w:rsid w:val="00301260"/>
    <w:rsid w:val="00301409"/>
    <w:rsid w:val="00301602"/>
    <w:rsid w:val="00301636"/>
    <w:rsid w:val="003016A2"/>
    <w:rsid w:val="003017C5"/>
    <w:rsid w:val="003018FC"/>
    <w:rsid w:val="00301C02"/>
    <w:rsid w:val="003024A8"/>
    <w:rsid w:val="00302661"/>
    <w:rsid w:val="0030277C"/>
    <w:rsid w:val="003029F9"/>
    <w:rsid w:val="003029FF"/>
    <w:rsid w:val="00302C0B"/>
    <w:rsid w:val="00302C18"/>
    <w:rsid w:val="00302DED"/>
    <w:rsid w:val="003030D5"/>
    <w:rsid w:val="00303355"/>
    <w:rsid w:val="003034DD"/>
    <w:rsid w:val="00303C5A"/>
    <w:rsid w:val="00304346"/>
    <w:rsid w:val="00304DAF"/>
    <w:rsid w:val="00304E0F"/>
    <w:rsid w:val="003055FA"/>
    <w:rsid w:val="00305772"/>
    <w:rsid w:val="0030606D"/>
    <w:rsid w:val="003062FD"/>
    <w:rsid w:val="003064CF"/>
    <w:rsid w:val="00306EA9"/>
    <w:rsid w:val="003075C6"/>
    <w:rsid w:val="003076A6"/>
    <w:rsid w:val="003076CA"/>
    <w:rsid w:val="0031012E"/>
    <w:rsid w:val="00310301"/>
    <w:rsid w:val="0031051E"/>
    <w:rsid w:val="00310538"/>
    <w:rsid w:val="003106D1"/>
    <w:rsid w:val="003106D7"/>
    <w:rsid w:val="00310766"/>
    <w:rsid w:val="003107D5"/>
    <w:rsid w:val="00310A1B"/>
    <w:rsid w:val="00311017"/>
    <w:rsid w:val="003112F5"/>
    <w:rsid w:val="00311604"/>
    <w:rsid w:val="003116BF"/>
    <w:rsid w:val="00311DB4"/>
    <w:rsid w:val="00311EA8"/>
    <w:rsid w:val="00311F10"/>
    <w:rsid w:val="0031246C"/>
    <w:rsid w:val="00312A13"/>
    <w:rsid w:val="00312C25"/>
    <w:rsid w:val="00312C4B"/>
    <w:rsid w:val="003131D7"/>
    <w:rsid w:val="00313485"/>
    <w:rsid w:val="0031350F"/>
    <w:rsid w:val="00313B1A"/>
    <w:rsid w:val="00313B31"/>
    <w:rsid w:val="00313D32"/>
    <w:rsid w:val="00313DCD"/>
    <w:rsid w:val="00313F34"/>
    <w:rsid w:val="00314B11"/>
    <w:rsid w:val="00314B6D"/>
    <w:rsid w:val="00314D01"/>
    <w:rsid w:val="003151C9"/>
    <w:rsid w:val="00315232"/>
    <w:rsid w:val="003153F6"/>
    <w:rsid w:val="00315433"/>
    <w:rsid w:val="003154D1"/>
    <w:rsid w:val="003155A2"/>
    <w:rsid w:val="0031579E"/>
    <w:rsid w:val="00315C2C"/>
    <w:rsid w:val="003163D2"/>
    <w:rsid w:val="003163F8"/>
    <w:rsid w:val="003167BD"/>
    <w:rsid w:val="00316AC7"/>
    <w:rsid w:val="00316B81"/>
    <w:rsid w:val="003171A0"/>
    <w:rsid w:val="00317394"/>
    <w:rsid w:val="003177A3"/>
    <w:rsid w:val="00317B25"/>
    <w:rsid w:val="00317BB1"/>
    <w:rsid w:val="00317E2A"/>
    <w:rsid w:val="00317EBA"/>
    <w:rsid w:val="0032007F"/>
    <w:rsid w:val="003202B4"/>
    <w:rsid w:val="0032066A"/>
    <w:rsid w:val="003207D8"/>
    <w:rsid w:val="00320A61"/>
    <w:rsid w:val="00320A85"/>
    <w:rsid w:val="00320AF8"/>
    <w:rsid w:val="00321228"/>
    <w:rsid w:val="00321F08"/>
    <w:rsid w:val="003220ED"/>
    <w:rsid w:val="0032228B"/>
    <w:rsid w:val="00322A70"/>
    <w:rsid w:val="00322C8B"/>
    <w:rsid w:val="00323114"/>
    <w:rsid w:val="003234F2"/>
    <w:rsid w:val="00323677"/>
    <w:rsid w:val="003236DE"/>
    <w:rsid w:val="003237A6"/>
    <w:rsid w:val="00324057"/>
    <w:rsid w:val="00324061"/>
    <w:rsid w:val="0032487B"/>
    <w:rsid w:val="00324D2F"/>
    <w:rsid w:val="0032537C"/>
    <w:rsid w:val="003256A7"/>
    <w:rsid w:val="003257E0"/>
    <w:rsid w:val="0032584D"/>
    <w:rsid w:val="003259F3"/>
    <w:rsid w:val="00325BFD"/>
    <w:rsid w:val="00326410"/>
    <w:rsid w:val="00326429"/>
    <w:rsid w:val="0032679E"/>
    <w:rsid w:val="00326F61"/>
    <w:rsid w:val="00327192"/>
    <w:rsid w:val="0032775F"/>
    <w:rsid w:val="00327A1A"/>
    <w:rsid w:val="00327D22"/>
    <w:rsid w:val="0033021D"/>
    <w:rsid w:val="00330538"/>
    <w:rsid w:val="0033063D"/>
    <w:rsid w:val="00330A49"/>
    <w:rsid w:val="00330DFE"/>
    <w:rsid w:val="00330F7D"/>
    <w:rsid w:val="0033137E"/>
    <w:rsid w:val="003317F6"/>
    <w:rsid w:val="00331FDA"/>
    <w:rsid w:val="003326AC"/>
    <w:rsid w:val="0033313D"/>
    <w:rsid w:val="003332F0"/>
    <w:rsid w:val="00333431"/>
    <w:rsid w:val="003335DC"/>
    <w:rsid w:val="00333B6F"/>
    <w:rsid w:val="003345B0"/>
    <w:rsid w:val="00334671"/>
    <w:rsid w:val="00334B86"/>
    <w:rsid w:val="00334CB1"/>
    <w:rsid w:val="0033503F"/>
    <w:rsid w:val="0033535D"/>
    <w:rsid w:val="003354B6"/>
    <w:rsid w:val="00335ABC"/>
    <w:rsid w:val="00335D8B"/>
    <w:rsid w:val="00335DC8"/>
    <w:rsid w:val="003361FF"/>
    <w:rsid w:val="0033663C"/>
    <w:rsid w:val="00336824"/>
    <w:rsid w:val="003368D8"/>
    <w:rsid w:val="003368DE"/>
    <w:rsid w:val="0033690F"/>
    <w:rsid w:val="00337402"/>
    <w:rsid w:val="003378AE"/>
    <w:rsid w:val="00337981"/>
    <w:rsid w:val="00337F7F"/>
    <w:rsid w:val="0034029E"/>
    <w:rsid w:val="0034031A"/>
    <w:rsid w:val="00340488"/>
    <w:rsid w:val="003406FF"/>
    <w:rsid w:val="00340C06"/>
    <w:rsid w:val="00340D27"/>
    <w:rsid w:val="00340DC7"/>
    <w:rsid w:val="0034147A"/>
    <w:rsid w:val="00341C03"/>
    <w:rsid w:val="003428B8"/>
    <w:rsid w:val="003429D1"/>
    <w:rsid w:val="00342BC8"/>
    <w:rsid w:val="003436E3"/>
    <w:rsid w:val="00343805"/>
    <w:rsid w:val="0034387D"/>
    <w:rsid w:val="00343B34"/>
    <w:rsid w:val="00344235"/>
    <w:rsid w:val="00345023"/>
    <w:rsid w:val="003455B6"/>
    <w:rsid w:val="003456A8"/>
    <w:rsid w:val="00345A78"/>
    <w:rsid w:val="00345AFD"/>
    <w:rsid w:val="00345CB3"/>
    <w:rsid w:val="00345FA7"/>
    <w:rsid w:val="00346148"/>
    <w:rsid w:val="00346342"/>
    <w:rsid w:val="00346516"/>
    <w:rsid w:val="00346659"/>
    <w:rsid w:val="00346992"/>
    <w:rsid w:val="00346EE8"/>
    <w:rsid w:val="00347535"/>
    <w:rsid w:val="003476B4"/>
    <w:rsid w:val="00347C3B"/>
    <w:rsid w:val="00350005"/>
    <w:rsid w:val="00350163"/>
    <w:rsid w:val="0035024B"/>
    <w:rsid w:val="003502C5"/>
    <w:rsid w:val="00350322"/>
    <w:rsid w:val="00350B69"/>
    <w:rsid w:val="00350D3C"/>
    <w:rsid w:val="003511FC"/>
    <w:rsid w:val="003512EC"/>
    <w:rsid w:val="0035147D"/>
    <w:rsid w:val="00351583"/>
    <w:rsid w:val="003516DE"/>
    <w:rsid w:val="00351A53"/>
    <w:rsid w:val="00351DBA"/>
    <w:rsid w:val="003525B7"/>
    <w:rsid w:val="003527E8"/>
    <w:rsid w:val="003531A4"/>
    <w:rsid w:val="0035366E"/>
    <w:rsid w:val="00353982"/>
    <w:rsid w:val="00353A2F"/>
    <w:rsid w:val="00353D6A"/>
    <w:rsid w:val="00353D99"/>
    <w:rsid w:val="00354076"/>
    <w:rsid w:val="0035441C"/>
    <w:rsid w:val="00354585"/>
    <w:rsid w:val="003545C1"/>
    <w:rsid w:val="00354B53"/>
    <w:rsid w:val="00354E73"/>
    <w:rsid w:val="0035534D"/>
    <w:rsid w:val="00355B0D"/>
    <w:rsid w:val="003560A3"/>
    <w:rsid w:val="0035634D"/>
    <w:rsid w:val="003566EE"/>
    <w:rsid w:val="00356C87"/>
    <w:rsid w:val="00356F98"/>
    <w:rsid w:val="003574CD"/>
    <w:rsid w:val="0035791D"/>
    <w:rsid w:val="00357AFF"/>
    <w:rsid w:val="003601B8"/>
    <w:rsid w:val="00360333"/>
    <w:rsid w:val="0036073B"/>
    <w:rsid w:val="00360742"/>
    <w:rsid w:val="00360C5D"/>
    <w:rsid w:val="00360CBF"/>
    <w:rsid w:val="00361232"/>
    <w:rsid w:val="00361415"/>
    <w:rsid w:val="00361792"/>
    <w:rsid w:val="003617CE"/>
    <w:rsid w:val="00361915"/>
    <w:rsid w:val="00361A08"/>
    <w:rsid w:val="00361E8D"/>
    <w:rsid w:val="00361F12"/>
    <w:rsid w:val="00362A3F"/>
    <w:rsid w:val="00362B5B"/>
    <w:rsid w:val="00362E23"/>
    <w:rsid w:val="0036375C"/>
    <w:rsid w:val="00363BFD"/>
    <w:rsid w:val="00363D1D"/>
    <w:rsid w:val="00363DA6"/>
    <w:rsid w:val="003640FB"/>
    <w:rsid w:val="003642DC"/>
    <w:rsid w:val="00364490"/>
    <w:rsid w:val="00364884"/>
    <w:rsid w:val="00364970"/>
    <w:rsid w:val="00364DD1"/>
    <w:rsid w:val="00364F82"/>
    <w:rsid w:val="0036522F"/>
    <w:rsid w:val="003655CD"/>
    <w:rsid w:val="003656C7"/>
    <w:rsid w:val="0036580C"/>
    <w:rsid w:val="00365892"/>
    <w:rsid w:val="003658E2"/>
    <w:rsid w:val="00365D61"/>
    <w:rsid w:val="00365E86"/>
    <w:rsid w:val="0036623D"/>
    <w:rsid w:val="0036663D"/>
    <w:rsid w:val="00366DE8"/>
    <w:rsid w:val="003672AC"/>
    <w:rsid w:val="003676C8"/>
    <w:rsid w:val="0036798A"/>
    <w:rsid w:val="00367AB8"/>
    <w:rsid w:val="00367EFA"/>
    <w:rsid w:val="00370278"/>
    <w:rsid w:val="00370287"/>
    <w:rsid w:val="003702F1"/>
    <w:rsid w:val="00370378"/>
    <w:rsid w:val="00370549"/>
    <w:rsid w:val="00370AD1"/>
    <w:rsid w:val="00370CCC"/>
    <w:rsid w:val="00370D0C"/>
    <w:rsid w:val="0037115F"/>
    <w:rsid w:val="00371361"/>
    <w:rsid w:val="00371450"/>
    <w:rsid w:val="00371A40"/>
    <w:rsid w:val="0037207D"/>
    <w:rsid w:val="003726BB"/>
    <w:rsid w:val="003729DE"/>
    <w:rsid w:val="00372A1C"/>
    <w:rsid w:val="00373164"/>
    <w:rsid w:val="00373438"/>
    <w:rsid w:val="0037391B"/>
    <w:rsid w:val="00373998"/>
    <w:rsid w:val="00373AC5"/>
    <w:rsid w:val="00373B69"/>
    <w:rsid w:val="00373D05"/>
    <w:rsid w:val="003741B9"/>
    <w:rsid w:val="0037452A"/>
    <w:rsid w:val="0037484D"/>
    <w:rsid w:val="00374B8A"/>
    <w:rsid w:val="003753E3"/>
    <w:rsid w:val="0037567E"/>
    <w:rsid w:val="0037573E"/>
    <w:rsid w:val="00375802"/>
    <w:rsid w:val="003761CF"/>
    <w:rsid w:val="00376429"/>
    <w:rsid w:val="003764B2"/>
    <w:rsid w:val="00376762"/>
    <w:rsid w:val="00376CB7"/>
    <w:rsid w:val="00376DD6"/>
    <w:rsid w:val="00376EE7"/>
    <w:rsid w:val="00377366"/>
    <w:rsid w:val="00377450"/>
    <w:rsid w:val="003774F1"/>
    <w:rsid w:val="00377DF6"/>
    <w:rsid w:val="00380565"/>
    <w:rsid w:val="00380CBF"/>
    <w:rsid w:val="003812F1"/>
    <w:rsid w:val="003813D8"/>
    <w:rsid w:val="00381503"/>
    <w:rsid w:val="003815A9"/>
    <w:rsid w:val="00381ECC"/>
    <w:rsid w:val="003822E8"/>
    <w:rsid w:val="003823D3"/>
    <w:rsid w:val="003825FF"/>
    <w:rsid w:val="003826F9"/>
    <w:rsid w:val="00382BB2"/>
    <w:rsid w:val="00383325"/>
    <w:rsid w:val="00383553"/>
    <w:rsid w:val="003835A5"/>
    <w:rsid w:val="00383652"/>
    <w:rsid w:val="00383988"/>
    <w:rsid w:val="00383D20"/>
    <w:rsid w:val="00383E29"/>
    <w:rsid w:val="00383ED8"/>
    <w:rsid w:val="00383F0A"/>
    <w:rsid w:val="00383F3B"/>
    <w:rsid w:val="00384002"/>
    <w:rsid w:val="00384629"/>
    <w:rsid w:val="00384698"/>
    <w:rsid w:val="00384782"/>
    <w:rsid w:val="00384AF4"/>
    <w:rsid w:val="00384B64"/>
    <w:rsid w:val="00384CCF"/>
    <w:rsid w:val="0038505A"/>
    <w:rsid w:val="00386B2B"/>
    <w:rsid w:val="00386CFE"/>
    <w:rsid w:val="00386D05"/>
    <w:rsid w:val="00387935"/>
    <w:rsid w:val="00387BD8"/>
    <w:rsid w:val="00387E85"/>
    <w:rsid w:val="00387E8B"/>
    <w:rsid w:val="0039021F"/>
    <w:rsid w:val="0039042D"/>
    <w:rsid w:val="00390D29"/>
    <w:rsid w:val="00390E35"/>
    <w:rsid w:val="00390E7A"/>
    <w:rsid w:val="003911BB"/>
    <w:rsid w:val="003913CB"/>
    <w:rsid w:val="003915C8"/>
    <w:rsid w:val="00391C16"/>
    <w:rsid w:val="00391FA3"/>
    <w:rsid w:val="0039212F"/>
    <w:rsid w:val="00392258"/>
    <w:rsid w:val="00392B73"/>
    <w:rsid w:val="00392E6A"/>
    <w:rsid w:val="0039349E"/>
    <w:rsid w:val="00393644"/>
    <w:rsid w:val="00393A5D"/>
    <w:rsid w:val="00393CB4"/>
    <w:rsid w:val="00393E7A"/>
    <w:rsid w:val="00393EAB"/>
    <w:rsid w:val="00394532"/>
    <w:rsid w:val="00394C47"/>
    <w:rsid w:val="00394E3F"/>
    <w:rsid w:val="00395A14"/>
    <w:rsid w:val="00395B73"/>
    <w:rsid w:val="00395D17"/>
    <w:rsid w:val="003969DC"/>
    <w:rsid w:val="00396AD3"/>
    <w:rsid w:val="00396CB3"/>
    <w:rsid w:val="00396E86"/>
    <w:rsid w:val="00397108"/>
    <w:rsid w:val="003974FF"/>
    <w:rsid w:val="00397DB7"/>
    <w:rsid w:val="00397E01"/>
    <w:rsid w:val="00397E06"/>
    <w:rsid w:val="003A0161"/>
    <w:rsid w:val="003A0171"/>
    <w:rsid w:val="003A0991"/>
    <w:rsid w:val="003A0DD1"/>
    <w:rsid w:val="003A1032"/>
    <w:rsid w:val="003A12BD"/>
    <w:rsid w:val="003A12FF"/>
    <w:rsid w:val="003A14F7"/>
    <w:rsid w:val="003A16BC"/>
    <w:rsid w:val="003A1AA7"/>
    <w:rsid w:val="003A1AE8"/>
    <w:rsid w:val="003A1F19"/>
    <w:rsid w:val="003A23DE"/>
    <w:rsid w:val="003A2676"/>
    <w:rsid w:val="003A2B40"/>
    <w:rsid w:val="003A2E81"/>
    <w:rsid w:val="003A2E92"/>
    <w:rsid w:val="003A30C4"/>
    <w:rsid w:val="003A38A5"/>
    <w:rsid w:val="003A394F"/>
    <w:rsid w:val="003A3B8D"/>
    <w:rsid w:val="003A3FAA"/>
    <w:rsid w:val="003A4315"/>
    <w:rsid w:val="003A4445"/>
    <w:rsid w:val="003A4B86"/>
    <w:rsid w:val="003A5278"/>
    <w:rsid w:val="003A5872"/>
    <w:rsid w:val="003A5A8C"/>
    <w:rsid w:val="003A5E8F"/>
    <w:rsid w:val="003A5F9C"/>
    <w:rsid w:val="003A64C4"/>
    <w:rsid w:val="003A668B"/>
    <w:rsid w:val="003A71F8"/>
    <w:rsid w:val="003A722E"/>
    <w:rsid w:val="003A76DF"/>
    <w:rsid w:val="003A79CE"/>
    <w:rsid w:val="003A7A43"/>
    <w:rsid w:val="003A7BE0"/>
    <w:rsid w:val="003A7DA4"/>
    <w:rsid w:val="003A7FF1"/>
    <w:rsid w:val="003B0425"/>
    <w:rsid w:val="003B04DD"/>
    <w:rsid w:val="003B0804"/>
    <w:rsid w:val="003B082E"/>
    <w:rsid w:val="003B1638"/>
    <w:rsid w:val="003B1852"/>
    <w:rsid w:val="003B2B3D"/>
    <w:rsid w:val="003B2E32"/>
    <w:rsid w:val="003B354C"/>
    <w:rsid w:val="003B395C"/>
    <w:rsid w:val="003B3B33"/>
    <w:rsid w:val="003B44DA"/>
    <w:rsid w:val="003B45AB"/>
    <w:rsid w:val="003B4DD9"/>
    <w:rsid w:val="003B5210"/>
    <w:rsid w:val="003B55E9"/>
    <w:rsid w:val="003B5754"/>
    <w:rsid w:val="003B63CA"/>
    <w:rsid w:val="003B6735"/>
    <w:rsid w:val="003B7036"/>
    <w:rsid w:val="003B70B9"/>
    <w:rsid w:val="003B730A"/>
    <w:rsid w:val="003B76D3"/>
    <w:rsid w:val="003B779F"/>
    <w:rsid w:val="003B7D35"/>
    <w:rsid w:val="003B7E2A"/>
    <w:rsid w:val="003C0CAF"/>
    <w:rsid w:val="003C0CDE"/>
    <w:rsid w:val="003C0E59"/>
    <w:rsid w:val="003C184A"/>
    <w:rsid w:val="003C1863"/>
    <w:rsid w:val="003C1B81"/>
    <w:rsid w:val="003C2407"/>
    <w:rsid w:val="003C25E2"/>
    <w:rsid w:val="003C2952"/>
    <w:rsid w:val="003C2A9D"/>
    <w:rsid w:val="003C2BFA"/>
    <w:rsid w:val="003C2C0E"/>
    <w:rsid w:val="003C3100"/>
    <w:rsid w:val="003C3A44"/>
    <w:rsid w:val="003C3F12"/>
    <w:rsid w:val="003C40F1"/>
    <w:rsid w:val="003C4153"/>
    <w:rsid w:val="003C4192"/>
    <w:rsid w:val="003C42FE"/>
    <w:rsid w:val="003C4670"/>
    <w:rsid w:val="003C4E28"/>
    <w:rsid w:val="003C5265"/>
    <w:rsid w:val="003C56C8"/>
    <w:rsid w:val="003C6235"/>
    <w:rsid w:val="003C66EF"/>
    <w:rsid w:val="003C6F88"/>
    <w:rsid w:val="003C6FE0"/>
    <w:rsid w:val="003C752D"/>
    <w:rsid w:val="003C77C3"/>
    <w:rsid w:val="003C7EF2"/>
    <w:rsid w:val="003D0748"/>
    <w:rsid w:val="003D1241"/>
    <w:rsid w:val="003D15CD"/>
    <w:rsid w:val="003D163C"/>
    <w:rsid w:val="003D1869"/>
    <w:rsid w:val="003D187C"/>
    <w:rsid w:val="003D1886"/>
    <w:rsid w:val="003D1AD1"/>
    <w:rsid w:val="003D1F2E"/>
    <w:rsid w:val="003D2681"/>
    <w:rsid w:val="003D2734"/>
    <w:rsid w:val="003D2845"/>
    <w:rsid w:val="003D2897"/>
    <w:rsid w:val="003D29AB"/>
    <w:rsid w:val="003D2A35"/>
    <w:rsid w:val="003D2D07"/>
    <w:rsid w:val="003D31A3"/>
    <w:rsid w:val="003D3525"/>
    <w:rsid w:val="003D367D"/>
    <w:rsid w:val="003D373C"/>
    <w:rsid w:val="003D3917"/>
    <w:rsid w:val="003D3AE7"/>
    <w:rsid w:val="003D3F73"/>
    <w:rsid w:val="003D402C"/>
    <w:rsid w:val="003D48E0"/>
    <w:rsid w:val="003D4F18"/>
    <w:rsid w:val="003D54E7"/>
    <w:rsid w:val="003D5A5E"/>
    <w:rsid w:val="003D5C0B"/>
    <w:rsid w:val="003D60AA"/>
    <w:rsid w:val="003D625C"/>
    <w:rsid w:val="003D64BE"/>
    <w:rsid w:val="003D65E4"/>
    <w:rsid w:val="003D6BEF"/>
    <w:rsid w:val="003D6CA1"/>
    <w:rsid w:val="003D6E28"/>
    <w:rsid w:val="003D6FFE"/>
    <w:rsid w:val="003D7849"/>
    <w:rsid w:val="003D788E"/>
    <w:rsid w:val="003D79F3"/>
    <w:rsid w:val="003D7BFC"/>
    <w:rsid w:val="003D7F34"/>
    <w:rsid w:val="003E029B"/>
    <w:rsid w:val="003E03E3"/>
    <w:rsid w:val="003E06F5"/>
    <w:rsid w:val="003E0D09"/>
    <w:rsid w:val="003E0DE4"/>
    <w:rsid w:val="003E1787"/>
    <w:rsid w:val="003E1F33"/>
    <w:rsid w:val="003E22E2"/>
    <w:rsid w:val="003E2440"/>
    <w:rsid w:val="003E25D6"/>
    <w:rsid w:val="003E2779"/>
    <w:rsid w:val="003E2CB6"/>
    <w:rsid w:val="003E2D7F"/>
    <w:rsid w:val="003E3103"/>
    <w:rsid w:val="003E323D"/>
    <w:rsid w:val="003E3539"/>
    <w:rsid w:val="003E37EC"/>
    <w:rsid w:val="003E44F6"/>
    <w:rsid w:val="003E491F"/>
    <w:rsid w:val="003E537C"/>
    <w:rsid w:val="003E570E"/>
    <w:rsid w:val="003E5820"/>
    <w:rsid w:val="003E5860"/>
    <w:rsid w:val="003E58A0"/>
    <w:rsid w:val="003E5999"/>
    <w:rsid w:val="003E5E54"/>
    <w:rsid w:val="003E701B"/>
    <w:rsid w:val="003E70DB"/>
    <w:rsid w:val="003E72D4"/>
    <w:rsid w:val="003E73BC"/>
    <w:rsid w:val="003E7CE2"/>
    <w:rsid w:val="003E7DC6"/>
    <w:rsid w:val="003E7F1D"/>
    <w:rsid w:val="003F0030"/>
    <w:rsid w:val="003F0CF5"/>
    <w:rsid w:val="003F110A"/>
    <w:rsid w:val="003F1192"/>
    <w:rsid w:val="003F13AF"/>
    <w:rsid w:val="003F17DC"/>
    <w:rsid w:val="003F1D7C"/>
    <w:rsid w:val="003F1F21"/>
    <w:rsid w:val="003F1F82"/>
    <w:rsid w:val="003F2D90"/>
    <w:rsid w:val="003F35AC"/>
    <w:rsid w:val="003F4656"/>
    <w:rsid w:val="003F4855"/>
    <w:rsid w:val="003F4F47"/>
    <w:rsid w:val="003F5D8A"/>
    <w:rsid w:val="003F5ED3"/>
    <w:rsid w:val="003F62DA"/>
    <w:rsid w:val="003F640E"/>
    <w:rsid w:val="003F6570"/>
    <w:rsid w:val="003F68E0"/>
    <w:rsid w:val="003F698D"/>
    <w:rsid w:val="003F6D04"/>
    <w:rsid w:val="003F6DFB"/>
    <w:rsid w:val="003F7476"/>
    <w:rsid w:val="003F7A18"/>
    <w:rsid w:val="003F7C98"/>
    <w:rsid w:val="00400391"/>
    <w:rsid w:val="00400709"/>
    <w:rsid w:val="004008B3"/>
    <w:rsid w:val="00400B3A"/>
    <w:rsid w:val="00400FA0"/>
    <w:rsid w:val="00400FDC"/>
    <w:rsid w:val="00401282"/>
    <w:rsid w:val="004013BE"/>
    <w:rsid w:val="00401CC2"/>
    <w:rsid w:val="004020B7"/>
    <w:rsid w:val="00402902"/>
    <w:rsid w:val="00402AB3"/>
    <w:rsid w:val="00402BD5"/>
    <w:rsid w:val="00402CAA"/>
    <w:rsid w:val="00402D41"/>
    <w:rsid w:val="00402EF4"/>
    <w:rsid w:val="0040351D"/>
    <w:rsid w:val="004037BA"/>
    <w:rsid w:val="004039AC"/>
    <w:rsid w:val="00403BD8"/>
    <w:rsid w:val="00403C8C"/>
    <w:rsid w:val="0040483B"/>
    <w:rsid w:val="0040491A"/>
    <w:rsid w:val="0040492E"/>
    <w:rsid w:val="00404C17"/>
    <w:rsid w:val="00404C9D"/>
    <w:rsid w:val="004052DE"/>
    <w:rsid w:val="00406009"/>
    <w:rsid w:val="004065A6"/>
    <w:rsid w:val="00406649"/>
    <w:rsid w:val="00406977"/>
    <w:rsid w:val="00406E66"/>
    <w:rsid w:val="0040730E"/>
    <w:rsid w:val="00407498"/>
    <w:rsid w:val="00410413"/>
    <w:rsid w:val="00411018"/>
    <w:rsid w:val="00411146"/>
    <w:rsid w:val="004116DC"/>
    <w:rsid w:val="0041187D"/>
    <w:rsid w:val="00411963"/>
    <w:rsid w:val="00411A07"/>
    <w:rsid w:val="00411A3C"/>
    <w:rsid w:val="00411C99"/>
    <w:rsid w:val="0041212C"/>
    <w:rsid w:val="004122B5"/>
    <w:rsid w:val="0041235A"/>
    <w:rsid w:val="004125BF"/>
    <w:rsid w:val="00412806"/>
    <w:rsid w:val="00412CFB"/>
    <w:rsid w:val="00412E57"/>
    <w:rsid w:val="004130B0"/>
    <w:rsid w:val="004132C7"/>
    <w:rsid w:val="004133E6"/>
    <w:rsid w:val="0041383B"/>
    <w:rsid w:val="00413887"/>
    <w:rsid w:val="00413993"/>
    <w:rsid w:val="00413B04"/>
    <w:rsid w:val="00413F7D"/>
    <w:rsid w:val="004142CE"/>
    <w:rsid w:val="00414EBA"/>
    <w:rsid w:val="00414FC4"/>
    <w:rsid w:val="00415258"/>
    <w:rsid w:val="004153EF"/>
    <w:rsid w:val="004154E1"/>
    <w:rsid w:val="004157A4"/>
    <w:rsid w:val="00415B26"/>
    <w:rsid w:val="00416102"/>
    <w:rsid w:val="0041621F"/>
    <w:rsid w:val="00416761"/>
    <w:rsid w:val="004167C7"/>
    <w:rsid w:val="00416B0C"/>
    <w:rsid w:val="00416BF2"/>
    <w:rsid w:val="00416E16"/>
    <w:rsid w:val="004170B9"/>
    <w:rsid w:val="004173AF"/>
    <w:rsid w:val="00417AB4"/>
    <w:rsid w:val="00417AE2"/>
    <w:rsid w:val="0042028E"/>
    <w:rsid w:val="0042052A"/>
    <w:rsid w:val="0042059C"/>
    <w:rsid w:val="00420A2D"/>
    <w:rsid w:val="00420AAD"/>
    <w:rsid w:val="00420D61"/>
    <w:rsid w:val="00420FCD"/>
    <w:rsid w:val="004213C1"/>
    <w:rsid w:val="004214AF"/>
    <w:rsid w:val="0042175C"/>
    <w:rsid w:val="004220B5"/>
    <w:rsid w:val="00422473"/>
    <w:rsid w:val="004226CB"/>
    <w:rsid w:val="004227BF"/>
    <w:rsid w:val="00422DC2"/>
    <w:rsid w:val="004231C9"/>
    <w:rsid w:val="0042366B"/>
    <w:rsid w:val="004238EB"/>
    <w:rsid w:val="004239B5"/>
    <w:rsid w:val="00423FCC"/>
    <w:rsid w:val="004240EA"/>
    <w:rsid w:val="00424143"/>
    <w:rsid w:val="004245BF"/>
    <w:rsid w:val="00424962"/>
    <w:rsid w:val="00424BF6"/>
    <w:rsid w:val="0042529A"/>
    <w:rsid w:val="00425448"/>
    <w:rsid w:val="00426428"/>
    <w:rsid w:val="00426437"/>
    <w:rsid w:val="004267CE"/>
    <w:rsid w:val="004269E4"/>
    <w:rsid w:val="00426E6B"/>
    <w:rsid w:val="004270E3"/>
    <w:rsid w:val="0042719F"/>
    <w:rsid w:val="00427242"/>
    <w:rsid w:val="004274EE"/>
    <w:rsid w:val="0042753C"/>
    <w:rsid w:val="0042756E"/>
    <w:rsid w:val="00427D21"/>
    <w:rsid w:val="00427E35"/>
    <w:rsid w:val="00431080"/>
    <w:rsid w:val="004311B5"/>
    <w:rsid w:val="00431208"/>
    <w:rsid w:val="0043151E"/>
    <w:rsid w:val="0043158A"/>
    <w:rsid w:val="004316B6"/>
    <w:rsid w:val="0043176A"/>
    <w:rsid w:val="0043195A"/>
    <w:rsid w:val="00431CB9"/>
    <w:rsid w:val="00431DA8"/>
    <w:rsid w:val="00432172"/>
    <w:rsid w:val="0043257C"/>
    <w:rsid w:val="0043257E"/>
    <w:rsid w:val="00432701"/>
    <w:rsid w:val="004328E8"/>
    <w:rsid w:val="00432BA8"/>
    <w:rsid w:val="00432D3B"/>
    <w:rsid w:val="00432E1D"/>
    <w:rsid w:val="004332EA"/>
    <w:rsid w:val="004334CB"/>
    <w:rsid w:val="00433AE6"/>
    <w:rsid w:val="00433D7C"/>
    <w:rsid w:val="00433D9C"/>
    <w:rsid w:val="00433DE6"/>
    <w:rsid w:val="0043408F"/>
    <w:rsid w:val="004340CC"/>
    <w:rsid w:val="00434EAC"/>
    <w:rsid w:val="004350DA"/>
    <w:rsid w:val="0043531B"/>
    <w:rsid w:val="004355EE"/>
    <w:rsid w:val="00435AEB"/>
    <w:rsid w:val="00435C61"/>
    <w:rsid w:val="00435D32"/>
    <w:rsid w:val="00435DF5"/>
    <w:rsid w:val="00435FF7"/>
    <w:rsid w:val="004361F4"/>
    <w:rsid w:val="0043652F"/>
    <w:rsid w:val="00436902"/>
    <w:rsid w:val="00436C73"/>
    <w:rsid w:val="0043706D"/>
    <w:rsid w:val="0043779D"/>
    <w:rsid w:val="004379B6"/>
    <w:rsid w:val="00437AE6"/>
    <w:rsid w:val="00437BAF"/>
    <w:rsid w:val="00437D34"/>
    <w:rsid w:val="00437F22"/>
    <w:rsid w:val="00437F8A"/>
    <w:rsid w:val="00437FEE"/>
    <w:rsid w:val="004402A4"/>
    <w:rsid w:val="00440330"/>
    <w:rsid w:val="00440AC5"/>
    <w:rsid w:val="00440AD6"/>
    <w:rsid w:val="00441543"/>
    <w:rsid w:val="004415EF"/>
    <w:rsid w:val="004417B0"/>
    <w:rsid w:val="00441C59"/>
    <w:rsid w:val="00441CDD"/>
    <w:rsid w:val="00441D1C"/>
    <w:rsid w:val="00442214"/>
    <w:rsid w:val="00442329"/>
    <w:rsid w:val="00442DB8"/>
    <w:rsid w:val="00442F7B"/>
    <w:rsid w:val="0044361C"/>
    <w:rsid w:val="00443954"/>
    <w:rsid w:val="00444128"/>
    <w:rsid w:val="00444192"/>
    <w:rsid w:val="004446F8"/>
    <w:rsid w:val="004449E8"/>
    <w:rsid w:val="00444D11"/>
    <w:rsid w:val="00444F59"/>
    <w:rsid w:val="00445109"/>
    <w:rsid w:val="0044527D"/>
    <w:rsid w:val="004454F1"/>
    <w:rsid w:val="00445554"/>
    <w:rsid w:val="004457DC"/>
    <w:rsid w:val="004462B1"/>
    <w:rsid w:val="004466A3"/>
    <w:rsid w:val="00446862"/>
    <w:rsid w:val="00446ABC"/>
    <w:rsid w:val="00447352"/>
    <w:rsid w:val="004473A7"/>
    <w:rsid w:val="00447778"/>
    <w:rsid w:val="004478C1"/>
    <w:rsid w:val="00447ACF"/>
    <w:rsid w:val="00450634"/>
    <w:rsid w:val="0045084F"/>
    <w:rsid w:val="00450C9D"/>
    <w:rsid w:val="00450F04"/>
    <w:rsid w:val="004512FE"/>
    <w:rsid w:val="004518FF"/>
    <w:rsid w:val="00451C19"/>
    <w:rsid w:val="00451CAB"/>
    <w:rsid w:val="00451EDF"/>
    <w:rsid w:val="00451F5C"/>
    <w:rsid w:val="0045205F"/>
    <w:rsid w:val="0045294D"/>
    <w:rsid w:val="00452B8C"/>
    <w:rsid w:val="00453414"/>
    <w:rsid w:val="00453462"/>
    <w:rsid w:val="004534DF"/>
    <w:rsid w:val="00453901"/>
    <w:rsid w:val="00453B9D"/>
    <w:rsid w:val="00453BFF"/>
    <w:rsid w:val="00453CF7"/>
    <w:rsid w:val="00454100"/>
    <w:rsid w:val="00454178"/>
    <w:rsid w:val="004541BA"/>
    <w:rsid w:val="00454449"/>
    <w:rsid w:val="004546B4"/>
    <w:rsid w:val="0045476E"/>
    <w:rsid w:val="00454A11"/>
    <w:rsid w:val="00454A80"/>
    <w:rsid w:val="00454C82"/>
    <w:rsid w:val="0045513F"/>
    <w:rsid w:val="00455DDC"/>
    <w:rsid w:val="0045621B"/>
    <w:rsid w:val="004567E3"/>
    <w:rsid w:val="0045701B"/>
    <w:rsid w:val="00457755"/>
    <w:rsid w:val="00457A56"/>
    <w:rsid w:val="00457B7A"/>
    <w:rsid w:val="00457DE0"/>
    <w:rsid w:val="00460012"/>
    <w:rsid w:val="004601AA"/>
    <w:rsid w:val="00460560"/>
    <w:rsid w:val="004606C2"/>
    <w:rsid w:val="004608D0"/>
    <w:rsid w:val="00460EBF"/>
    <w:rsid w:val="00460FA2"/>
    <w:rsid w:val="004610A3"/>
    <w:rsid w:val="004612A5"/>
    <w:rsid w:val="00461408"/>
    <w:rsid w:val="00461F08"/>
    <w:rsid w:val="00462484"/>
    <w:rsid w:val="004626BA"/>
    <w:rsid w:val="004626EB"/>
    <w:rsid w:val="004626EC"/>
    <w:rsid w:val="0046275F"/>
    <w:rsid w:val="004627B4"/>
    <w:rsid w:val="00462AC8"/>
    <w:rsid w:val="00462D59"/>
    <w:rsid w:val="00462DF6"/>
    <w:rsid w:val="00463192"/>
    <w:rsid w:val="00463404"/>
    <w:rsid w:val="00463557"/>
    <w:rsid w:val="00463A97"/>
    <w:rsid w:val="00464620"/>
    <w:rsid w:val="004646CD"/>
    <w:rsid w:val="004646F8"/>
    <w:rsid w:val="00464BE8"/>
    <w:rsid w:val="004650A8"/>
    <w:rsid w:val="004653D3"/>
    <w:rsid w:val="004655F0"/>
    <w:rsid w:val="00465BFC"/>
    <w:rsid w:val="00465D1B"/>
    <w:rsid w:val="00466136"/>
    <w:rsid w:val="00466937"/>
    <w:rsid w:val="00466BE2"/>
    <w:rsid w:val="00466C48"/>
    <w:rsid w:val="00466D84"/>
    <w:rsid w:val="00466F87"/>
    <w:rsid w:val="00466FF0"/>
    <w:rsid w:val="0047001A"/>
    <w:rsid w:val="0047026D"/>
    <w:rsid w:val="004704D1"/>
    <w:rsid w:val="004709C4"/>
    <w:rsid w:val="00470AB6"/>
    <w:rsid w:val="00470FE2"/>
    <w:rsid w:val="004710CD"/>
    <w:rsid w:val="004713F4"/>
    <w:rsid w:val="00471608"/>
    <w:rsid w:val="00471A12"/>
    <w:rsid w:val="00471A6E"/>
    <w:rsid w:val="00471C43"/>
    <w:rsid w:val="00471F3F"/>
    <w:rsid w:val="00472165"/>
    <w:rsid w:val="0047246D"/>
    <w:rsid w:val="00472550"/>
    <w:rsid w:val="004726D5"/>
    <w:rsid w:val="00473877"/>
    <w:rsid w:val="004738E2"/>
    <w:rsid w:val="00473D94"/>
    <w:rsid w:val="00473EF4"/>
    <w:rsid w:val="00474363"/>
    <w:rsid w:val="0047436C"/>
    <w:rsid w:val="00474FDE"/>
    <w:rsid w:val="004750DB"/>
    <w:rsid w:val="0047529B"/>
    <w:rsid w:val="004752C2"/>
    <w:rsid w:val="00475D70"/>
    <w:rsid w:val="004760EC"/>
    <w:rsid w:val="0047732C"/>
    <w:rsid w:val="00480B1B"/>
    <w:rsid w:val="00481247"/>
    <w:rsid w:val="0048228C"/>
    <w:rsid w:val="004823C7"/>
    <w:rsid w:val="00482963"/>
    <w:rsid w:val="004829BD"/>
    <w:rsid w:val="00482F15"/>
    <w:rsid w:val="00482F67"/>
    <w:rsid w:val="00482F73"/>
    <w:rsid w:val="00483474"/>
    <w:rsid w:val="004834DC"/>
    <w:rsid w:val="00483589"/>
    <w:rsid w:val="004835FD"/>
    <w:rsid w:val="00483A79"/>
    <w:rsid w:val="00483A87"/>
    <w:rsid w:val="004840CD"/>
    <w:rsid w:val="004844D4"/>
    <w:rsid w:val="0048462D"/>
    <w:rsid w:val="0048474C"/>
    <w:rsid w:val="0048489F"/>
    <w:rsid w:val="00484C6A"/>
    <w:rsid w:val="00485285"/>
    <w:rsid w:val="004852B4"/>
    <w:rsid w:val="0048542D"/>
    <w:rsid w:val="0048575D"/>
    <w:rsid w:val="00485B6B"/>
    <w:rsid w:val="00485D0B"/>
    <w:rsid w:val="00485D73"/>
    <w:rsid w:val="00485EA6"/>
    <w:rsid w:val="00486163"/>
    <w:rsid w:val="004864FA"/>
    <w:rsid w:val="004867AC"/>
    <w:rsid w:val="0048689B"/>
    <w:rsid w:val="00486AAA"/>
    <w:rsid w:val="00486B83"/>
    <w:rsid w:val="00487016"/>
    <w:rsid w:val="00487357"/>
    <w:rsid w:val="004873D7"/>
    <w:rsid w:val="004876F1"/>
    <w:rsid w:val="00487929"/>
    <w:rsid w:val="004879F7"/>
    <w:rsid w:val="00487E28"/>
    <w:rsid w:val="00487EC2"/>
    <w:rsid w:val="00487EE5"/>
    <w:rsid w:val="0049005D"/>
    <w:rsid w:val="0049041D"/>
    <w:rsid w:val="0049078A"/>
    <w:rsid w:val="004910B3"/>
    <w:rsid w:val="0049129C"/>
    <w:rsid w:val="00491560"/>
    <w:rsid w:val="00491AE6"/>
    <w:rsid w:val="00491B29"/>
    <w:rsid w:val="0049208C"/>
    <w:rsid w:val="0049265B"/>
    <w:rsid w:val="004927BC"/>
    <w:rsid w:val="0049296F"/>
    <w:rsid w:val="00492B39"/>
    <w:rsid w:val="00492BAD"/>
    <w:rsid w:val="00492D28"/>
    <w:rsid w:val="004931E6"/>
    <w:rsid w:val="004932E0"/>
    <w:rsid w:val="00493634"/>
    <w:rsid w:val="00493A35"/>
    <w:rsid w:val="00493BA2"/>
    <w:rsid w:val="00493E94"/>
    <w:rsid w:val="004940A7"/>
    <w:rsid w:val="0049428E"/>
    <w:rsid w:val="0049491E"/>
    <w:rsid w:val="00494DD0"/>
    <w:rsid w:val="00495101"/>
    <w:rsid w:val="004953D5"/>
    <w:rsid w:val="00495537"/>
    <w:rsid w:val="00495A2E"/>
    <w:rsid w:val="004964CD"/>
    <w:rsid w:val="00496944"/>
    <w:rsid w:val="00496946"/>
    <w:rsid w:val="00497229"/>
    <w:rsid w:val="00497416"/>
    <w:rsid w:val="00497976"/>
    <w:rsid w:val="0049799B"/>
    <w:rsid w:val="00497ADB"/>
    <w:rsid w:val="00497C21"/>
    <w:rsid w:val="00497E02"/>
    <w:rsid w:val="004A01F4"/>
    <w:rsid w:val="004A0440"/>
    <w:rsid w:val="004A08D3"/>
    <w:rsid w:val="004A0E28"/>
    <w:rsid w:val="004A0FA4"/>
    <w:rsid w:val="004A136F"/>
    <w:rsid w:val="004A142D"/>
    <w:rsid w:val="004A14D4"/>
    <w:rsid w:val="004A186E"/>
    <w:rsid w:val="004A1B01"/>
    <w:rsid w:val="004A1F19"/>
    <w:rsid w:val="004A22F1"/>
    <w:rsid w:val="004A257A"/>
    <w:rsid w:val="004A261C"/>
    <w:rsid w:val="004A29D9"/>
    <w:rsid w:val="004A2E7D"/>
    <w:rsid w:val="004A31B4"/>
    <w:rsid w:val="004A346C"/>
    <w:rsid w:val="004A4999"/>
    <w:rsid w:val="004A4FA4"/>
    <w:rsid w:val="004A5067"/>
    <w:rsid w:val="004A5192"/>
    <w:rsid w:val="004A52F9"/>
    <w:rsid w:val="004A58F0"/>
    <w:rsid w:val="004A62BD"/>
    <w:rsid w:val="004A63D4"/>
    <w:rsid w:val="004A6A68"/>
    <w:rsid w:val="004A6E91"/>
    <w:rsid w:val="004A706F"/>
    <w:rsid w:val="004A721B"/>
    <w:rsid w:val="004A7A6C"/>
    <w:rsid w:val="004A7B2C"/>
    <w:rsid w:val="004B037D"/>
    <w:rsid w:val="004B04B4"/>
    <w:rsid w:val="004B055F"/>
    <w:rsid w:val="004B060A"/>
    <w:rsid w:val="004B0ABC"/>
    <w:rsid w:val="004B1330"/>
    <w:rsid w:val="004B1570"/>
    <w:rsid w:val="004B187F"/>
    <w:rsid w:val="004B1BAA"/>
    <w:rsid w:val="004B1C7F"/>
    <w:rsid w:val="004B1E63"/>
    <w:rsid w:val="004B2015"/>
    <w:rsid w:val="004B20E4"/>
    <w:rsid w:val="004B2C09"/>
    <w:rsid w:val="004B2CE1"/>
    <w:rsid w:val="004B31A7"/>
    <w:rsid w:val="004B3633"/>
    <w:rsid w:val="004B37CF"/>
    <w:rsid w:val="004B3922"/>
    <w:rsid w:val="004B39EA"/>
    <w:rsid w:val="004B457E"/>
    <w:rsid w:val="004B4A06"/>
    <w:rsid w:val="004B4A86"/>
    <w:rsid w:val="004B4AF4"/>
    <w:rsid w:val="004B4C5C"/>
    <w:rsid w:val="004B4D9C"/>
    <w:rsid w:val="004B53B1"/>
    <w:rsid w:val="004B553B"/>
    <w:rsid w:val="004B5756"/>
    <w:rsid w:val="004B5C08"/>
    <w:rsid w:val="004B6907"/>
    <w:rsid w:val="004B6942"/>
    <w:rsid w:val="004B6B2F"/>
    <w:rsid w:val="004B718D"/>
    <w:rsid w:val="004B72D5"/>
    <w:rsid w:val="004B72DC"/>
    <w:rsid w:val="004B7994"/>
    <w:rsid w:val="004B7F98"/>
    <w:rsid w:val="004C01F0"/>
    <w:rsid w:val="004C0360"/>
    <w:rsid w:val="004C0474"/>
    <w:rsid w:val="004C0521"/>
    <w:rsid w:val="004C0735"/>
    <w:rsid w:val="004C0F12"/>
    <w:rsid w:val="004C1B6E"/>
    <w:rsid w:val="004C1D67"/>
    <w:rsid w:val="004C1DE9"/>
    <w:rsid w:val="004C217C"/>
    <w:rsid w:val="004C24FE"/>
    <w:rsid w:val="004C250A"/>
    <w:rsid w:val="004C26AE"/>
    <w:rsid w:val="004C271F"/>
    <w:rsid w:val="004C29B9"/>
    <w:rsid w:val="004C2FEA"/>
    <w:rsid w:val="004C32F4"/>
    <w:rsid w:val="004C3361"/>
    <w:rsid w:val="004C3672"/>
    <w:rsid w:val="004C3D7E"/>
    <w:rsid w:val="004C3DB7"/>
    <w:rsid w:val="004C3FE0"/>
    <w:rsid w:val="004C3FF3"/>
    <w:rsid w:val="004C47A8"/>
    <w:rsid w:val="004C4CD7"/>
    <w:rsid w:val="004C4D2C"/>
    <w:rsid w:val="004C5042"/>
    <w:rsid w:val="004C5279"/>
    <w:rsid w:val="004C5705"/>
    <w:rsid w:val="004C59EF"/>
    <w:rsid w:val="004C5A2C"/>
    <w:rsid w:val="004C5CEB"/>
    <w:rsid w:val="004C5F40"/>
    <w:rsid w:val="004C63E3"/>
    <w:rsid w:val="004C67FA"/>
    <w:rsid w:val="004C697A"/>
    <w:rsid w:val="004C6AD5"/>
    <w:rsid w:val="004C6AEB"/>
    <w:rsid w:val="004C6BFC"/>
    <w:rsid w:val="004C6EBE"/>
    <w:rsid w:val="004C703F"/>
    <w:rsid w:val="004C775B"/>
    <w:rsid w:val="004C7971"/>
    <w:rsid w:val="004C7F3C"/>
    <w:rsid w:val="004D05D6"/>
    <w:rsid w:val="004D0762"/>
    <w:rsid w:val="004D1306"/>
    <w:rsid w:val="004D1387"/>
    <w:rsid w:val="004D14C6"/>
    <w:rsid w:val="004D14E8"/>
    <w:rsid w:val="004D1814"/>
    <w:rsid w:val="004D1A86"/>
    <w:rsid w:val="004D1C60"/>
    <w:rsid w:val="004D23CA"/>
    <w:rsid w:val="004D2473"/>
    <w:rsid w:val="004D2662"/>
    <w:rsid w:val="004D3046"/>
    <w:rsid w:val="004D363D"/>
    <w:rsid w:val="004D3D79"/>
    <w:rsid w:val="004D3DDD"/>
    <w:rsid w:val="004D3F05"/>
    <w:rsid w:val="004D41BD"/>
    <w:rsid w:val="004D4368"/>
    <w:rsid w:val="004D458E"/>
    <w:rsid w:val="004D49DA"/>
    <w:rsid w:val="004D4A93"/>
    <w:rsid w:val="004D4B35"/>
    <w:rsid w:val="004D4D72"/>
    <w:rsid w:val="004D4E06"/>
    <w:rsid w:val="004D4E25"/>
    <w:rsid w:val="004D4E2F"/>
    <w:rsid w:val="004D5935"/>
    <w:rsid w:val="004D5F06"/>
    <w:rsid w:val="004D6270"/>
    <w:rsid w:val="004D65A1"/>
    <w:rsid w:val="004D6812"/>
    <w:rsid w:val="004D6BF8"/>
    <w:rsid w:val="004D6E46"/>
    <w:rsid w:val="004D70A7"/>
    <w:rsid w:val="004D72B9"/>
    <w:rsid w:val="004D78EF"/>
    <w:rsid w:val="004D7DCD"/>
    <w:rsid w:val="004E00E9"/>
    <w:rsid w:val="004E05E0"/>
    <w:rsid w:val="004E07F4"/>
    <w:rsid w:val="004E0A1A"/>
    <w:rsid w:val="004E0A79"/>
    <w:rsid w:val="004E0B3F"/>
    <w:rsid w:val="004E0F53"/>
    <w:rsid w:val="004E1CD3"/>
    <w:rsid w:val="004E2142"/>
    <w:rsid w:val="004E2431"/>
    <w:rsid w:val="004E2448"/>
    <w:rsid w:val="004E24D9"/>
    <w:rsid w:val="004E2704"/>
    <w:rsid w:val="004E2908"/>
    <w:rsid w:val="004E2E20"/>
    <w:rsid w:val="004E2F22"/>
    <w:rsid w:val="004E33B5"/>
    <w:rsid w:val="004E35FE"/>
    <w:rsid w:val="004E3A7A"/>
    <w:rsid w:val="004E3FCB"/>
    <w:rsid w:val="004E433E"/>
    <w:rsid w:val="004E4D39"/>
    <w:rsid w:val="004E529D"/>
    <w:rsid w:val="004E550B"/>
    <w:rsid w:val="004E5547"/>
    <w:rsid w:val="004E58B2"/>
    <w:rsid w:val="004E5B2F"/>
    <w:rsid w:val="004E5EDB"/>
    <w:rsid w:val="004E5F6B"/>
    <w:rsid w:val="004E672D"/>
    <w:rsid w:val="004E6B1E"/>
    <w:rsid w:val="004E74D5"/>
    <w:rsid w:val="004E76E2"/>
    <w:rsid w:val="004E7717"/>
    <w:rsid w:val="004E780E"/>
    <w:rsid w:val="004E7CEF"/>
    <w:rsid w:val="004E7D54"/>
    <w:rsid w:val="004F001B"/>
    <w:rsid w:val="004F00E4"/>
    <w:rsid w:val="004F0DC8"/>
    <w:rsid w:val="004F1B63"/>
    <w:rsid w:val="004F1C5A"/>
    <w:rsid w:val="004F1CF4"/>
    <w:rsid w:val="004F1E19"/>
    <w:rsid w:val="004F20D2"/>
    <w:rsid w:val="004F20E1"/>
    <w:rsid w:val="004F2CA4"/>
    <w:rsid w:val="004F2CAE"/>
    <w:rsid w:val="004F3858"/>
    <w:rsid w:val="004F49D2"/>
    <w:rsid w:val="004F52B4"/>
    <w:rsid w:val="004F54F1"/>
    <w:rsid w:val="004F5C3F"/>
    <w:rsid w:val="004F5CF4"/>
    <w:rsid w:val="004F5D26"/>
    <w:rsid w:val="004F5F5F"/>
    <w:rsid w:val="004F6B08"/>
    <w:rsid w:val="004F6F15"/>
    <w:rsid w:val="004F71B4"/>
    <w:rsid w:val="004F723F"/>
    <w:rsid w:val="004F745B"/>
    <w:rsid w:val="004F777C"/>
    <w:rsid w:val="004F77BE"/>
    <w:rsid w:val="004F784A"/>
    <w:rsid w:val="004F7A52"/>
    <w:rsid w:val="004F7C1C"/>
    <w:rsid w:val="004F7C76"/>
    <w:rsid w:val="004F7C81"/>
    <w:rsid w:val="00500415"/>
    <w:rsid w:val="00500454"/>
    <w:rsid w:val="00500884"/>
    <w:rsid w:val="00500A6B"/>
    <w:rsid w:val="00500D5F"/>
    <w:rsid w:val="0050107A"/>
    <w:rsid w:val="005016FF"/>
    <w:rsid w:val="005017DF"/>
    <w:rsid w:val="00501A07"/>
    <w:rsid w:val="00501B2E"/>
    <w:rsid w:val="00501DDF"/>
    <w:rsid w:val="00501E8C"/>
    <w:rsid w:val="005027B1"/>
    <w:rsid w:val="00502C0B"/>
    <w:rsid w:val="00502D99"/>
    <w:rsid w:val="005030C7"/>
    <w:rsid w:val="0050330F"/>
    <w:rsid w:val="00503481"/>
    <w:rsid w:val="00503538"/>
    <w:rsid w:val="00503812"/>
    <w:rsid w:val="005038AC"/>
    <w:rsid w:val="00503F06"/>
    <w:rsid w:val="00504379"/>
    <w:rsid w:val="0050446B"/>
    <w:rsid w:val="00504878"/>
    <w:rsid w:val="00504991"/>
    <w:rsid w:val="00505354"/>
    <w:rsid w:val="00505420"/>
    <w:rsid w:val="005054AA"/>
    <w:rsid w:val="00505946"/>
    <w:rsid w:val="00505C9C"/>
    <w:rsid w:val="00505CA7"/>
    <w:rsid w:val="00505D19"/>
    <w:rsid w:val="00505FAB"/>
    <w:rsid w:val="00506AD9"/>
    <w:rsid w:val="00506B2C"/>
    <w:rsid w:val="00506D6D"/>
    <w:rsid w:val="00506F52"/>
    <w:rsid w:val="0050715D"/>
    <w:rsid w:val="00507172"/>
    <w:rsid w:val="00507590"/>
    <w:rsid w:val="005078FE"/>
    <w:rsid w:val="00507DCD"/>
    <w:rsid w:val="005105AA"/>
    <w:rsid w:val="0051069A"/>
    <w:rsid w:val="005107D1"/>
    <w:rsid w:val="00510B69"/>
    <w:rsid w:val="00510FD6"/>
    <w:rsid w:val="005110D6"/>
    <w:rsid w:val="005110F0"/>
    <w:rsid w:val="00511102"/>
    <w:rsid w:val="0051113B"/>
    <w:rsid w:val="00511692"/>
    <w:rsid w:val="00511859"/>
    <w:rsid w:val="005119B4"/>
    <w:rsid w:val="00511AC4"/>
    <w:rsid w:val="00511EBE"/>
    <w:rsid w:val="005124DA"/>
    <w:rsid w:val="005128A3"/>
    <w:rsid w:val="0051290E"/>
    <w:rsid w:val="00512B05"/>
    <w:rsid w:val="00512EF2"/>
    <w:rsid w:val="00513250"/>
    <w:rsid w:val="005132BF"/>
    <w:rsid w:val="005132D0"/>
    <w:rsid w:val="0051339B"/>
    <w:rsid w:val="0051342D"/>
    <w:rsid w:val="00513613"/>
    <w:rsid w:val="00513747"/>
    <w:rsid w:val="00513798"/>
    <w:rsid w:val="00513D4B"/>
    <w:rsid w:val="0051488F"/>
    <w:rsid w:val="00514BE9"/>
    <w:rsid w:val="00515198"/>
    <w:rsid w:val="00515484"/>
    <w:rsid w:val="00515EAB"/>
    <w:rsid w:val="005160D8"/>
    <w:rsid w:val="00516265"/>
    <w:rsid w:val="0051628A"/>
    <w:rsid w:val="00516296"/>
    <w:rsid w:val="0051718F"/>
    <w:rsid w:val="005173F3"/>
    <w:rsid w:val="00517B5D"/>
    <w:rsid w:val="00517D80"/>
    <w:rsid w:val="005200AF"/>
    <w:rsid w:val="005203CF"/>
    <w:rsid w:val="00520467"/>
    <w:rsid w:val="0052054A"/>
    <w:rsid w:val="005205B2"/>
    <w:rsid w:val="00520850"/>
    <w:rsid w:val="005209E5"/>
    <w:rsid w:val="00520AD4"/>
    <w:rsid w:val="00521087"/>
    <w:rsid w:val="00521335"/>
    <w:rsid w:val="0052179B"/>
    <w:rsid w:val="00521818"/>
    <w:rsid w:val="00522B08"/>
    <w:rsid w:val="00522C67"/>
    <w:rsid w:val="00522FDE"/>
    <w:rsid w:val="0052377F"/>
    <w:rsid w:val="00523781"/>
    <w:rsid w:val="00523DBF"/>
    <w:rsid w:val="00523E1D"/>
    <w:rsid w:val="00523F0B"/>
    <w:rsid w:val="005244CC"/>
    <w:rsid w:val="00524A94"/>
    <w:rsid w:val="00524C16"/>
    <w:rsid w:val="00524C3B"/>
    <w:rsid w:val="00524F58"/>
    <w:rsid w:val="005253AA"/>
    <w:rsid w:val="00525CE8"/>
    <w:rsid w:val="00525DCB"/>
    <w:rsid w:val="00526BC1"/>
    <w:rsid w:val="00527AE9"/>
    <w:rsid w:val="00527B1E"/>
    <w:rsid w:val="00527CBB"/>
    <w:rsid w:val="0053053B"/>
    <w:rsid w:val="005306DC"/>
    <w:rsid w:val="00530AAF"/>
    <w:rsid w:val="00530D10"/>
    <w:rsid w:val="00531024"/>
    <w:rsid w:val="00531149"/>
    <w:rsid w:val="00531281"/>
    <w:rsid w:val="00531383"/>
    <w:rsid w:val="00531BFC"/>
    <w:rsid w:val="005321F1"/>
    <w:rsid w:val="00532F76"/>
    <w:rsid w:val="0053346A"/>
    <w:rsid w:val="00533866"/>
    <w:rsid w:val="005339E8"/>
    <w:rsid w:val="00533D65"/>
    <w:rsid w:val="00533D85"/>
    <w:rsid w:val="00534173"/>
    <w:rsid w:val="00534D2B"/>
    <w:rsid w:val="0053534A"/>
    <w:rsid w:val="0053574D"/>
    <w:rsid w:val="005357B4"/>
    <w:rsid w:val="005357DC"/>
    <w:rsid w:val="00535CDF"/>
    <w:rsid w:val="00535E06"/>
    <w:rsid w:val="00535E49"/>
    <w:rsid w:val="0053620D"/>
    <w:rsid w:val="00536338"/>
    <w:rsid w:val="00536C05"/>
    <w:rsid w:val="00536CEA"/>
    <w:rsid w:val="00537047"/>
    <w:rsid w:val="00537054"/>
    <w:rsid w:val="005373D5"/>
    <w:rsid w:val="00537A47"/>
    <w:rsid w:val="00537E45"/>
    <w:rsid w:val="00537EEC"/>
    <w:rsid w:val="0054018A"/>
    <w:rsid w:val="005402E1"/>
    <w:rsid w:val="00540491"/>
    <w:rsid w:val="005405E9"/>
    <w:rsid w:val="0054061F"/>
    <w:rsid w:val="00540948"/>
    <w:rsid w:val="00540A2A"/>
    <w:rsid w:val="00540B9C"/>
    <w:rsid w:val="005410AE"/>
    <w:rsid w:val="00541182"/>
    <w:rsid w:val="00541C8E"/>
    <w:rsid w:val="00542073"/>
    <w:rsid w:val="0054208B"/>
    <w:rsid w:val="00542094"/>
    <w:rsid w:val="0054216D"/>
    <w:rsid w:val="005426B1"/>
    <w:rsid w:val="005427C1"/>
    <w:rsid w:val="005429D9"/>
    <w:rsid w:val="005429E5"/>
    <w:rsid w:val="00542B14"/>
    <w:rsid w:val="00542F71"/>
    <w:rsid w:val="00542F73"/>
    <w:rsid w:val="005431E5"/>
    <w:rsid w:val="005439B6"/>
    <w:rsid w:val="00543BBE"/>
    <w:rsid w:val="00543F3C"/>
    <w:rsid w:val="00543F94"/>
    <w:rsid w:val="005444FB"/>
    <w:rsid w:val="00544C4E"/>
    <w:rsid w:val="00544D73"/>
    <w:rsid w:val="00544EB0"/>
    <w:rsid w:val="00544FC8"/>
    <w:rsid w:val="005453A5"/>
    <w:rsid w:val="00545467"/>
    <w:rsid w:val="00545559"/>
    <w:rsid w:val="0054557E"/>
    <w:rsid w:val="005456CD"/>
    <w:rsid w:val="00545AC8"/>
    <w:rsid w:val="00545F29"/>
    <w:rsid w:val="0054601F"/>
    <w:rsid w:val="0054636F"/>
    <w:rsid w:val="00546462"/>
    <w:rsid w:val="0054662D"/>
    <w:rsid w:val="0054668A"/>
    <w:rsid w:val="00546710"/>
    <w:rsid w:val="005469C6"/>
    <w:rsid w:val="00546B82"/>
    <w:rsid w:val="00546C2D"/>
    <w:rsid w:val="00546EC4"/>
    <w:rsid w:val="00546ECD"/>
    <w:rsid w:val="00546F17"/>
    <w:rsid w:val="00546FC6"/>
    <w:rsid w:val="0054744F"/>
    <w:rsid w:val="0054759A"/>
    <w:rsid w:val="005476E7"/>
    <w:rsid w:val="00547C66"/>
    <w:rsid w:val="00547CF0"/>
    <w:rsid w:val="00547D34"/>
    <w:rsid w:val="005503A9"/>
    <w:rsid w:val="00551021"/>
    <w:rsid w:val="005513CE"/>
    <w:rsid w:val="0055155E"/>
    <w:rsid w:val="005515B8"/>
    <w:rsid w:val="005515C4"/>
    <w:rsid w:val="00551E68"/>
    <w:rsid w:val="00551F1A"/>
    <w:rsid w:val="00551FAC"/>
    <w:rsid w:val="005520EB"/>
    <w:rsid w:val="0055226D"/>
    <w:rsid w:val="005523C0"/>
    <w:rsid w:val="005526CC"/>
    <w:rsid w:val="00552720"/>
    <w:rsid w:val="00552864"/>
    <w:rsid w:val="00552900"/>
    <w:rsid w:val="00552A54"/>
    <w:rsid w:val="00552D68"/>
    <w:rsid w:val="00552FC5"/>
    <w:rsid w:val="00552FE5"/>
    <w:rsid w:val="0055327A"/>
    <w:rsid w:val="00553533"/>
    <w:rsid w:val="00553769"/>
    <w:rsid w:val="00553E7D"/>
    <w:rsid w:val="005542E3"/>
    <w:rsid w:val="00554361"/>
    <w:rsid w:val="00554A8D"/>
    <w:rsid w:val="00555734"/>
    <w:rsid w:val="005559D9"/>
    <w:rsid w:val="00555A8A"/>
    <w:rsid w:val="00555CF0"/>
    <w:rsid w:val="0055612D"/>
    <w:rsid w:val="005561E9"/>
    <w:rsid w:val="005563E8"/>
    <w:rsid w:val="00556BE8"/>
    <w:rsid w:val="00556C16"/>
    <w:rsid w:val="00556E2C"/>
    <w:rsid w:val="005570E9"/>
    <w:rsid w:val="0056014E"/>
    <w:rsid w:val="0056019A"/>
    <w:rsid w:val="005604E9"/>
    <w:rsid w:val="00560522"/>
    <w:rsid w:val="00560677"/>
    <w:rsid w:val="00560931"/>
    <w:rsid w:val="00560AEC"/>
    <w:rsid w:val="00560D52"/>
    <w:rsid w:val="00560F5E"/>
    <w:rsid w:val="005613C3"/>
    <w:rsid w:val="00561487"/>
    <w:rsid w:val="005615E2"/>
    <w:rsid w:val="00561FDE"/>
    <w:rsid w:val="00562991"/>
    <w:rsid w:val="00563644"/>
    <w:rsid w:val="00563699"/>
    <w:rsid w:val="005637BC"/>
    <w:rsid w:val="00563A38"/>
    <w:rsid w:val="00563C9B"/>
    <w:rsid w:val="00563EEE"/>
    <w:rsid w:val="00564581"/>
    <w:rsid w:val="005645B2"/>
    <w:rsid w:val="00564614"/>
    <w:rsid w:val="00564B1F"/>
    <w:rsid w:val="00564DE1"/>
    <w:rsid w:val="00565077"/>
    <w:rsid w:val="0056528D"/>
    <w:rsid w:val="005656CF"/>
    <w:rsid w:val="0056596D"/>
    <w:rsid w:val="005659E4"/>
    <w:rsid w:val="005661B1"/>
    <w:rsid w:val="00566473"/>
    <w:rsid w:val="00566624"/>
    <w:rsid w:val="00566C0C"/>
    <w:rsid w:val="0056711D"/>
    <w:rsid w:val="00567224"/>
    <w:rsid w:val="00567353"/>
    <w:rsid w:val="00567F69"/>
    <w:rsid w:val="00570008"/>
    <w:rsid w:val="0057027F"/>
    <w:rsid w:val="0057028D"/>
    <w:rsid w:val="00570901"/>
    <w:rsid w:val="00570C26"/>
    <w:rsid w:val="00570C60"/>
    <w:rsid w:val="00570D3F"/>
    <w:rsid w:val="00570DF6"/>
    <w:rsid w:val="00570F45"/>
    <w:rsid w:val="00571B8F"/>
    <w:rsid w:val="00571E83"/>
    <w:rsid w:val="00572778"/>
    <w:rsid w:val="00572AE9"/>
    <w:rsid w:val="00572C07"/>
    <w:rsid w:val="00572F7F"/>
    <w:rsid w:val="005732B3"/>
    <w:rsid w:val="00573372"/>
    <w:rsid w:val="00573440"/>
    <w:rsid w:val="0057344C"/>
    <w:rsid w:val="005735AD"/>
    <w:rsid w:val="00573610"/>
    <w:rsid w:val="0057389C"/>
    <w:rsid w:val="00573BD0"/>
    <w:rsid w:val="00573DAA"/>
    <w:rsid w:val="00573E16"/>
    <w:rsid w:val="005742A6"/>
    <w:rsid w:val="00574358"/>
    <w:rsid w:val="005744D7"/>
    <w:rsid w:val="005744F7"/>
    <w:rsid w:val="0057474C"/>
    <w:rsid w:val="0057480A"/>
    <w:rsid w:val="00574A31"/>
    <w:rsid w:val="00575394"/>
    <w:rsid w:val="00575A3D"/>
    <w:rsid w:val="005761DE"/>
    <w:rsid w:val="00576311"/>
    <w:rsid w:val="00576820"/>
    <w:rsid w:val="00576884"/>
    <w:rsid w:val="00576B43"/>
    <w:rsid w:val="00576DF2"/>
    <w:rsid w:val="005770DA"/>
    <w:rsid w:val="00577316"/>
    <w:rsid w:val="00577571"/>
    <w:rsid w:val="005776E9"/>
    <w:rsid w:val="0057786C"/>
    <w:rsid w:val="005778BE"/>
    <w:rsid w:val="00577D99"/>
    <w:rsid w:val="00580DCE"/>
    <w:rsid w:val="0058152A"/>
    <w:rsid w:val="00581974"/>
    <w:rsid w:val="00581B20"/>
    <w:rsid w:val="00581C2A"/>
    <w:rsid w:val="00581C47"/>
    <w:rsid w:val="00581F72"/>
    <w:rsid w:val="0058218F"/>
    <w:rsid w:val="00582AB0"/>
    <w:rsid w:val="00582B14"/>
    <w:rsid w:val="00582BBD"/>
    <w:rsid w:val="00582F6B"/>
    <w:rsid w:val="0058312E"/>
    <w:rsid w:val="00583F19"/>
    <w:rsid w:val="00583F1B"/>
    <w:rsid w:val="00584074"/>
    <w:rsid w:val="005840DD"/>
    <w:rsid w:val="00584114"/>
    <w:rsid w:val="0058432F"/>
    <w:rsid w:val="005843E9"/>
    <w:rsid w:val="00584E9D"/>
    <w:rsid w:val="00585082"/>
    <w:rsid w:val="00585097"/>
    <w:rsid w:val="00585262"/>
    <w:rsid w:val="00585B49"/>
    <w:rsid w:val="00586406"/>
    <w:rsid w:val="00586BC9"/>
    <w:rsid w:val="00590047"/>
    <w:rsid w:val="005900E0"/>
    <w:rsid w:val="0059018F"/>
    <w:rsid w:val="005901A7"/>
    <w:rsid w:val="00590314"/>
    <w:rsid w:val="0059048F"/>
    <w:rsid w:val="00590CCF"/>
    <w:rsid w:val="00590F83"/>
    <w:rsid w:val="00591418"/>
    <w:rsid w:val="005915D4"/>
    <w:rsid w:val="00591AE4"/>
    <w:rsid w:val="00591F50"/>
    <w:rsid w:val="0059272A"/>
    <w:rsid w:val="005928BB"/>
    <w:rsid w:val="00592F60"/>
    <w:rsid w:val="005933ED"/>
    <w:rsid w:val="00593626"/>
    <w:rsid w:val="005936F1"/>
    <w:rsid w:val="00593E15"/>
    <w:rsid w:val="00594059"/>
    <w:rsid w:val="005941FC"/>
    <w:rsid w:val="0059458A"/>
    <w:rsid w:val="00594647"/>
    <w:rsid w:val="00594CDF"/>
    <w:rsid w:val="00595298"/>
    <w:rsid w:val="00595344"/>
    <w:rsid w:val="0059535A"/>
    <w:rsid w:val="0059547A"/>
    <w:rsid w:val="00595717"/>
    <w:rsid w:val="005958C9"/>
    <w:rsid w:val="00595BD4"/>
    <w:rsid w:val="00595DBF"/>
    <w:rsid w:val="00595E69"/>
    <w:rsid w:val="00595EF9"/>
    <w:rsid w:val="0059611E"/>
    <w:rsid w:val="005964B9"/>
    <w:rsid w:val="00596AF3"/>
    <w:rsid w:val="00597025"/>
    <w:rsid w:val="00597538"/>
    <w:rsid w:val="0059762B"/>
    <w:rsid w:val="005976D2"/>
    <w:rsid w:val="0059783C"/>
    <w:rsid w:val="00597957"/>
    <w:rsid w:val="00597C64"/>
    <w:rsid w:val="00597E4E"/>
    <w:rsid w:val="005A0042"/>
    <w:rsid w:val="005A0398"/>
    <w:rsid w:val="005A0645"/>
    <w:rsid w:val="005A0CE1"/>
    <w:rsid w:val="005A18A7"/>
    <w:rsid w:val="005A19D5"/>
    <w:rsid w:val="005A1AD2"/>
    <w:rsid w:val="005A1D63"/>
    <w:rsid w:val="005A2063"/>
    <w:rsid w:val="005A20FC"/>
    <w:rsid w:val="005A22B7"/>
    <w:rsid w:val="005A28E5"/>
    <w:rsid w:val="005A34A7"/>
    <w:rsid w:val="005A3E5A"/>
    <w:rsid w:val="005A4162"/>
    <w:rsid w:val="005A4AC0"/>
    <w:rsid w:val="005A4ACA"/>
    <w:rsid w:val="005A4F4F"/>
    <w:rsid w:val="005A5118"/>
    <w:rsid w:val="005A52FC"/>
    <w:rsid w:val="005A5630"/>
    <w:rsid w:val="005A56C0"/>
    <w:rsid w:val="005A5A11"/>
    <w:rsid w:val="005A5AA0"/>
    <w:rsid w:val="005A5E6C"/>
    <w:rsid w:val="005A66D0"/>
    <w:rsid w:val="005A6ADA"/>
    <w:rsid w:val="005A6D57"/>
    <w:rsid w:val="005A6E36"/>
    <w:rsid w:val="005A6E5D"/>
    <w:rsid w:val="005A6F7A"/>
    <w:rsid w:val="005A765F"/>
    <w:rsid w:val="005A783D"/>
    <w:rsid w:val="005A7E1A"/>
    <w:rsid w:val="005B02F8"/>
    <w:rsid w:val="005B0CF4"/>
    <w:rsid w:val="005B0F0A"/>
    <w:rsid w:val="005B0F6D"/>
    <w:rsid w:val="005B1822"/>
    <w:rsid w:val="005B1BA1"/>
    <w:rsid w:val="005B24B9"/>
    <w:rsid w:val="005B256B"/>
    <w:rsid w:val="005B2A92"/>
    <w:rsid w:val="005B2C07"/>
    <w:rsid w:val="005B2D49"/>
    <w:rsid w:val="005B2D8D"/>
    <w:rsid w:val="005B2E28"/>
    <w:rsid w:val="005B30C5"/>
    <w:rsid w:val="005B3658"/>
    <w:rsid w:val="005B369F"/>
    <w:rsid w:val="005B3774"/>
    <w:rsid w:val="005B39A4"/>
    <w:rsid w:val="005B3D66"/>
    <w:rsid w:val="005B4495"/>
    <w:rsid w:val="005B50FA"/>
    <w:rsid w:val="005B51EE"/>
    <w:rsid w:val="005B5279"/>
    <w:rsid w:val="005B53E9"/>
    <w:rsid w:val="005B5408"/>
    <w:rsid w:val="005B5442"/>
    <w:rsid w:val="005B54B7"/>
    <w:rsid w:val="005B5D76"/>
    <w:rsid w:val="005B658D"/>
    <w:rsid w:val="005B6B21"/>
    <w:rsid w:val="005B6BC0"/>
    <w:rsid w:val="005B6BCA"/>
    <w:rsid w:val="005B7001"/>
    <w:rsid w:val="005B71E2"/>
    <w:rsid w:val="005B7203"/>
    <w:rsid w:val="005B7256"/>
    <w:rsid w:val="005B73A0"/>
    <w:rsid w:val="005B7A24"/>
    <w:rsid w:val="005B7CB0"/>
    <w:rsid w:val="005B7D3A"/>
    <w:rsid w:val="005C0034"/>
    <w:rsid w:val="005C0082"/>
    <w:rsid w:val="005C01DA"/>
    <w:rsid w:val="005C02D8"/>
    <w:rsid w:val="005C0512"/>
    <w:rsid w:val="005C124C"/>
    <w:rsid w:val="005C200D"/>
    <w:rsid w:val="005C20D5"/>
    <w:rsid w:val="005C26E8"/>
    <w:rsid w:val="005C293E"/>
    <w:rsid w:val="005C2C4D"/>
    <w:rsid w:val="005C3090"/>
    <w:rsid w:val="005C343F"/>
    <w:rsid w:val="005C349E"/>
    <w:rsid w:val="005C387C"/>
    <w:rsid w:val="005C40A3"/>
    <w:rsid w:val="005C47E5"/>
    <w:rsid w:val="005C48BB"/>
    <w:rsid w:val="005C4D93"/>
    <w:rsid w:val="005C5086"/>
    <w:rsid w:val="005C55D3"/>
    <w:rsid w:val="005C5604"/>
    <w:rsid w:val="005C5B41"/>
    <w:rsid w:val="005C5B4D"/>
    <w:rsid w:val="005C5D01"/>
    <w:rsid w:val="005C74FD"/>
    <w:rsid w:val="005C7898"/>
    <w:rsid w:val="005D0009"/>
    <w:rsid w:val="005D0024"/>
    <w:rsid w:val="005D0229"/>
    <w:rsid w:val="005D0A6E"/>
    <w:rsid w:val="005D0F0C"/>
    <w:rsid w:val="005D0FA5"/>
    <w:rsid w:val="005D12E2"/>
    <w:rsid w:val="005D1545"/>
    <w:rsid w:val="005D159D"/>
    <w:rsid w:val="005D167B"/>
    <w:rsid w:val="005D167D"/>
    <w:rsid w:val="005D1C41"/>
    <w:rsid w:val="005D1D45"/>
    <w:rsid w:val="005D1E11"/>
    <w:rsid w:val="005D2309"/>
    <w:rsid w:val="005D27ED"/>
    <w:rsid w:val="005D2CE4"/>
    <w:rsid w:val="005D2D33"/>
    <w:rsid w:val="005D326F"/>
    <w:rsid w:val="005D36F6"/>
    <w:rsid w:val="005D40CC"/>
    <w:rsid w:val="005D4A86"/>
    <w:rsid w:val="005D4C56"/>
    <w:rsid w:val="005D5466"/>
    <w:rsid w:val="005D5B7C"/>
    <w:rsid w:val="005D63FA"/>
    <w:rsid w:val="005D65C7"/>
    <w:rsid w:val="005D66B4"/>
    <w:rsid w:val="005D6774"/>
    <w:rsid w:val="005D6995"/>
    <w:rsid w:val="005D6DD5"/>
    <w:rsid w:val="005D7825"/>
    <w:rsid w:val="005D7978"/>
    <w:rsid w:val="005D7D51"/>
    <w:rsid w:val="005D7F75"/>
    <w:rsid w:val="005D7FD0"/>
    <w:rsid w:val="005E0766"/>
    <w:rsid w:val="005E09FC"/>
    <w:rsid w:val="005E0C18"/>
    <w:rsid w:val="005E0D44"/>
    <w:rsid w:val="005E109A"/>
    <w:rsid w:val="005E1602"/>
    <w:rsid w:val="005E16DA"/>
    <w:rsid w:val="005E1DBE"/>
    <w:rsid w:val="005E214F"/>
    <w:rsid w:val="005E23F3"/>
    <w:rsid w:val="005E23F4"/>
    <w:rsid w:val="005E24DC"/>
    <w:rsid w:val="005E269A"/>
    <w:rsid w:val="005E27A9"/>
    <w:rsid w:val="005E3000"/>
    <w:rsid w:val="005E3007"/>
    <w:rsid w:val="005E33D5"/>
    <w:rsid w:val="005E3622"/>
    <w:rsid w:val="005E3B7D"/>
    <w:rsid w:val="005E3EB1"/>
    <w:rsid w:val="005E4379"/>
    <w:rsid w:val="005E4580"/>
    <w:rsid w:val="005E4808"/>
    <w:rsid w:val="005E4E96"/>
    <w:rsid w:val="005E5169"/>
    <w:rsid w:val="005E59D2"/>
    <w:rsid w:val="005E5D77"/>
    <w:rsid w:val="005E6276"/>
    <w:rsid w:val="005E6385"/>
    <w:rsid w:val="005E6412"/>
    <w:rsid w:val="005E6AE5"/>
    <w:rsid w:val="005E6CA2"/>
    <w:rsid w:val="005E6E86"/>
    <w:rsid w:val="005E7152"/>
    <w:rsid w:val="005E72B3"/>
    <w:rsid w:val="005E75FB"/>
    <w:rsid w:val="005E788F"/>
    <w:rsid w:val="005E7CA3"/>
    <w:rsid w:val="005E7D82"/>
    <w:rsid w:val="005E7DB0"/>
    <w:rsid w:val="005F02CA"/>
    <w:rsid w:val="005F063C"/>
    <w:rsid w:val="005F076F"/>
    <w:rsid w:val="005F139C"/>
    <w:rsid w:val="005F1795"/>
    <w:rsid w:val="005F188B"/>
    <w:rsid w:val="005F19A3"/>
    <w:rsid w:val="005F2292"/>
    <w:rsid w:val="005F258E"/>
    <w:rsid w:val="005F25EB"/>
    <w:rsid w:val="005F2D01"/>
    <w:rsid w:val="005F352B"/>
    <w:rsid w:val="005F3692"/>
    <w:rsid w:val="005F384C"/>
    <w:rsid w:val="005F397E"/>
    <w:rsid w:val="005F3BB2"/>
    <w:rsid w:val="005F3DAE"/>
    <w:rsid w:val="005F4211"/>
    <w:rsid w:val="005F4548"/>
    <w:rsid w:val="005F4875"/>
    <w:rsid w:val="005F4D55"/>
    <w:rsid w:val="005F4FEB"/>
    <w:rsid w:val="005F5230"/>
    <w:rsid w:val="005F52D6"/>
    <w:rsid w:val="005F54EA"/>
    <w:rsid w:val="005F5B13"/>
    <w:rsid w:val="005F5BF0"/>
    <w:rsid w:val="005F5D7B"/>
    <w:rsid w:val="005F5D95"/>
    <w:rsid w:val="005F6007"/>
    <w:rsid w:val="005F6497"/>
    <w:rsid w:val="005F650D"/>
    <w:rsid w:val="005F65E9"/>
    <w:rsid w:val="005F6876"/>
    <w:rsid w:val="005F7066"/>
    <w:rsid w:val="005F7437"/>
    <w:rsid w:val="005F7A2A"/>
    <w:rsid w:val="005F7E9A"/>
    <w:rsid w:val="005F7F8C"/>
    <w:rsid w:val="0060038E"/>
    <w:rsid w:val="006004EA"/>
    <w:rsid w:val="00600721"/>
    <w:rsid w:val="00600A26"/>
    <w:rsid w:val="00600A28"/>
    <w:rsid w:val="00600C0C"/>
    <w:rsid w:val="00600F25"/>
    <w:rsid w:val="006016C9"/>
    <w:rsid w:val="006018C6"/>
    <w:rsid w:val="006020C4"/>
    <w:rsid w:val="006020F3"/>
    <w:rsid w:val="00602276"/>
    <w:rsid w:val="006025FD"/>
    <w:rsid w:val="00602CE3"/>
    <w:rsid w:val="00602EDC"/>
    <w:rsid w:val="00603458"/>
    <w:rsid w:val="006038B8"/>
    <w:rsid w:val="00604824"/>
    <w:rsid w:val="0060487D"/>
    <w:rsid w:val="0060529C"/>
    <w:rsid w:val="00605E33"/>
    <w:rsid w:val="006060ED"/>
    <w:rsid w:val="0060676A"/>
    <w:rsid w:val="0060696B"/>
    <w:rsid w:val="006069E3"/>
    <w:rsid w:val="00606A61"/>
    <w:rsid w:val="00606DCE"/>
    <w:rsid w:val="006071B8"/>
    <w:rsid w:val="00607343"/>
    <w:rsid w:val="006079C9"/>
    <w:rsid w:val="00607CEB"/>
    <w:rsid w:val="00607E70"/>
    <w:rsid w:val="00610012"/>
    <w:rsid w:val="00610328"/>
    <w:rsid w:val="006104BB"/>
    <w:rsid w:val="00610AA2"/>
    <w:rsid w:val="00610D17"/>
    <w:rsid w:val="00610DE0"/>
    <w:rsid w:val="00610E2C"/>
    <w:rsid w:val="00611258"/>
    <w:rsid w:val="00611857"/>
    <w:rsid w:val="00611967"/>
    <w:rsid w:val="00611A4A"/>
    <w:rsid w:val="00611B86"/>
    <w:rsid w:val="00612017"/>
    <w:rsid w:val="006126B9"/>
    <w:rsid w:val="006127E7"/>
    <w:rsid w:val="00612808"/>
    <w:rsid w:val="00612C00"/>
    <w:rsid w:val="006133D5"/>
    <w:rsid w:val="006136FE"/>
    <w:rsid w:val="0061432B"/>
    <w:rsid w:val="0061440C"/>
    <w:rsid w:val="00614B5F"/>
    <w:rsid w:val="0061543D"/>
    <w:rsid w:val="00615855"/>
    <w:rsid w:val="00615ACC"/>
    <w:rsid w:val="00615C39"/>
    <w:rsid w:val="00615E38"/>
    <w:rsid w:val="00616157"/>
    <w:rsid w:val="0061668E"/>
    <w:rsid w:val="00616CA9"/>
    <w:rsid w:val="00616CBB"/>
    <w:rsid w:val="00616CFB"/>
    <w:rsid w:val="00616E7F"/>
    <w:rsid w:val="00617517"/>
    <w:rsid w:val="006177AC"/>
    <w:rsid w:val="006177E5"/>
    <w:rsid w:val="006178E8"/>
    <w:rsid w:val="006201F7"/>
    <w:rsid w:val="00620522"/>
    <w:rsid w:val="0062055A"/>
    <w:rsid w:val="006205AA"/>
    <w:rsid w:val="00620640"/>
    <w:rsid w:val="006208A0"/>
    <w:rsid w:val="006208EF"/>
    <w:rsid w:val="00620973"/>
    <w:rsid w:val="00620BF4"/>
    <w:rsid w:val="00620EAF"/>
    <w:rsid w:val="00620EE7"/>
    <w:rsid w:val="006212CB"/>
    <w:rsid w:val="00621AC2"/>
    <w:rsid w:val="00621B82"/>
    <w:rsid w:val="00621F85"/>
    <w:rsid w:val="0062208A"/>
    <w:rsid w:val="006221F2"/>
    <w:rsid w:val="006222CB"/>
    <w:rsid w:val="0062234B"/>
    <w:rsid w:val="006223C8"/>
    <w:rsid w:val="0062243F"/>
    <w:rsid w:val="006228C1"/>
    <w:rsid w:val="00622C86"/>
    <w:rsid w:val="00622D4F"/>
    <w:rsid w:val="00623AFF"/>
    <w:rsid w:val="00623D10"/>
    <w:rsid w:val="00623DEE"/>
    <w:rsid w:val="00623E40"/>
    <w:rsid w:val="00623F1E"/>
    <w:rsid w:val="0062434C"/>
    <w:rsid w:val="00624729"/>
    <w:rsid w:val="0062486D"/>
    <w:rsid w:val="006249B8"/>
    <w:rsid w:val="00624A55"/>
    <w:rsid w:val="00624FFC"/>
    <w:rsid w:val="0062512F"/>
    <w:rsid w:val="00625468"/>
    <w:rsid w:val="0062568C"/>
    <w:rsid w:val="006256AF"/>
    <w:rsid w:val="0062592F"/>
    <w:rsid w:val="006262E3"/>
    <w:rsid w:val="0062637A"/>
    <w:rsid w:val="006264B9"/>
    <w:rsid w:val="006265DA"/>
    <w:rsid w:val="006267A2"/>
    <w:rsid w:val="00626881"/>
    <w:rsid w:val="006268ED"/>
    <w:rsid w:val="00626AA7"/>
    <w:rsid w:val="00627061"/>
    <w:rsid w:val="006272A0"/>
    <w:rsid w:val="00627616"/>
    <w:rsid w:val="00627662"/>
    <w:rsid w:val="00627688"/>
    <w:rsid w:val="0062777A"/>
    <w:rsid w:val="00627912"/>
    <w:rsid w:val="00627AE8"/>
    <w:rsid w:val="00627C2E"/>
    <w:rsid w:val="00627D8F"/>
    <w:rsid w:val="006302BC"/>
    <w:rsid w:val="006307DB"/>
    <w:rsid w:val="00630C76"/>
    <w:rsid w:val="00630C7A"/>
    <w:rsid w:val="00630D8D"/>
    <w:rsid w:val="006311BA"/>
    <w:rsid w:val="00631342"/>
    <w:rsid w:val="00631347"/>
    <w:rsid w:val="00631507"/>
    <w:rsid w:val="0063189B"/>
    <w:rsid w:val="00631B0E"/>
    <w:rsid w:val="00631BF0"/>
    <w:rsid w:val="00631BF3"/>
    <w:rsid w:val="00631BFA"/>
    <w:rsid w:val="00632164"/>
    <w:rsid w:val="006322C0"/>
    <w:rsid w:val="00632400"/>
    <w:rsid w:val="00632498"/>
    <w:rsid w:val="006328B4"/>
    <w:rsid w:val="0063292F"/>
    <w:rsid w:val="00633AE3"/>
    <w:rsid w:val="00633B04"/>
    <w:rsid w:val="00633ED7"/>
    <w:rsid w:val="00633F44"/>
    <w:rsid w:val="0063441A"/>
    <w:rsid w:val="006357A8"/>
    <w:rsid w:val="00635BEF"/>
    <w:rsid w:val="00635D99"/>
    <w:rsid w:val="00635E11"/>
    <w:rsid w:val="00635F9A"/>
    <w:rsid w:val="00636267"/>
    <w:rsid w:val="006364A3"/>
    <w:rsid w:val="00636863"/>
    <w:rsid w:val="0063689C"/>
    <w:rsid w:val="00636A90"/>
    <w:rsid w:val="00636DA4"/>
    <w:rsid w:val="0063729C"/>
    <w:rsid w:val="00637612"/>
    <w:rsid w:val="006376BE"/>
    <w:rsid w:val="006379CE"/>
    <w:rsid w:val="006379EA"/>
    <w:rsid w:val="00637E7C"/>
    <w:rsid w:val="00640163"/>
    <w:rsid w:val="00640300"/>
    <w:rsid w:val="0064056B"/>
    <w:rsid w:val="00640740"/>
    <w:rsid w:val="00640DB8"/>
    <w:rsid w:val="00641030"/>
    <w:rsid w:val="0064106E"/>
    <w:rsid w:val="0064144D"/>
    <w:rsid w:val="006419F4"/>
    <w:rsid w:val="00641F5D"/>
    <w:rsid w:val="00642153"/>
    <w:rsid w:val="00642174"/>
    <w:rsid w:val="006422C6"/>
    <w:rsid w:val="00642316"/>
    <w:rsid w:val="00642328"/>
    <w:rsid w:val="006423B9"/>
    <w:rsid w:val="0064263E"/>
    <w:rsid w:val="0064278E"/>
    <w:rsid w:val="00642F92"/>
    <w:rsid w:val="006430F0"/>
    <w:rsid w:val="006431F5"/>
    <w:rsid w:val="0064393C"/>
    <w:rsid w:val="00643C16"/>
    <w:rsid w:val="00643F5E"/>
    <w:rsid w:val="006440DE"/>
    <w:rsid w:val="006441CD"/>
    <w:rsid w:val="006442F9"/>
    <w:rsid w:val="00644797"/>
    <w:rsid w:val="0064522D"/>
    <w:rsid w:val="00645A5A"/>
    <w:rsid w:val="00645D72"/>
    <w:rsid w:val="00645FB8"/>
    <w:rsid w:val="0064644F"/>
    <w:rsid w:val="0064654B"/>
    <w:rsid w:val="00647402"/>
    <w:rsid w:val="0064741B"/>
    <w:rsid w:val="0064748F"/>
    <w:rsid w:val="0065008E"/>
    <w:rsid w:val="00650447"/>
    <w:rsid w:val="006505F5"/>
    <w:rsid w:val="00651ADB"/>
    <w:rsid w:val="00652596"/>
    <w:rsid w:val="006526B1"/>
    <w:rsid w:val="006526E8"/>
    <w:rsid w:val="00652D81"/>
    <w:rsid w:val="00652EF9"/>
    <w:rsid w:val="006531D1"/>
    <w:rsid w:val="006534C9"/>
    <w:rsid w:val="00653A55"/>
    <w:rsid w:val="00653AAB"/>
    <w:rsid w:val="00653CFC"/>
    <w:rsid w:val="00653FB0"/>
    <w:rsid w:val="006543F7"/>
    <w:rsid w:val="00654728"/>
    <w:rsid w:val="00654785"/>
    <w:rsid w:val="00654959"/>
    <w:rsid w:val="00654A66"/>
    <w:rsid w:val="00654BB3"/>
    <w:rsid w:val="00654FE0"/>
    <w:rsid w:val="00655620"/>
    <w:rsid w:val="00655670"/>
    <w:rsid w:val="00655CB4"/>
    <w:rsid w:val="00655F58"/>
    <w:rsid w:val="006561F5"/>
    <w:rsid w:val="006562B9"/>
    <w:rsid w:val="00656763"/>
    <w:rsid w:val="00656813"/>
    <w:rsid w:val="006568F0"/>
    <w:rsid w:val="00656929"/>
    <w:rsid w:val="00656A73"/>
    <w:rsid w:val="00656AA3"/>
    <w:rsid w:val="00656EBB"/>
    <w:rsid w:val="00657201"/>
    <w:rsid w:val="00657547"/>
    <w:rsid w:val="006576F7"/>
    <w:rsid w:val="006578DA"/>
    <w:rsid w:val="00657F39"/>
    <w:rsid w:val="006602A6"/>
    <w:rsid w:val="006602C7"/>
    <w:rsid w:val="0066033C"/>
    <w:rsid w:val="006604DD"/>
    <w:rsid w:val="0066058F"/>
    <w:rsid w:val="00660DA0"/>
    <w:rsid w:val="00660FE1"/>
    <w:rsid w:val="0066123C"/>
    <w:rsid w:val="006613BD"/>
    <w:rsid w:val="006615A8"/>
    <w:rsid w:val="006618B6"/>
    <w:rsid w:val="00661A3E"/>
    <w:rsid w:val="00661FBE"/>
    <w:rsid w:val="0066218E"/>
    <w:rsid w:val="0066222F"/>
    <w:rsid w:val="006623CC"/>
    <w:rsid w:val="00662753"/>
    <w:rsid w:val="00662ACE"/>
    <w:rsid w:val="00662BDC"/>
    <w:rsid w:val="00662D20"/>
    <w:rsid w:val="006630C7"/>
    <w:rsid w:val="006630FF"/>
    <w:rsid w:val="00663219"/>
    <w:rsid w:val="00663366"/>
    <w:rsid w:val="006634BF"/>
    <w:rsid w:val="00663FA9"/>
    <w:rsid w:val="00664440"/>
    <w:rsid w:val="00664E9A"/>
    <w:rsid w:val="00664F0B"/>
    <w:rsid w:val="006653B3"/>
    <w:rsid w:val="006655F6"/>
    <w:rsid w:val="006659DB"/>
    <w:rsid w:val="006662C7"/>
    <w:rsid w:val="00666556"/>
    <w:rsid w:val="0066685F"/>
    <w:rsid w:val="006668B8"/>
    <w:rsid w:val="00666958"/>
    <w:rsid w:val="00666CF6"/>
    <w:rsid w:val="00666D69"/>
    <w:rsid w:val="00666E4F"/>
    <w:rsid w:val="0066757F"/>
    <w:rsid w:val="00667881"/>
    <w:rsid w:val="006679CE"/>
    <w:rsid w:val="00667B42"/>
    <w:rsid w:val="00667C52"/>
    <w:rsid w:val="00667EC8"/>
    <w:rsid w:val="00667EF4"/>
    <w:rsid w:val="006700C3"/>
    <w:rsid w:val="006701F9"/>
    <w:rsid w:val="0067037F"/>
    <w:rsid w:val="00670499"/>
    <w:rsid w:val="006707CC"/>
    <w:rsid w:val="00670A63"/>
    <w:rsid w:val="00670AD1"/>
    <w:rsid w:val="00671654"/>
    <w:rsid w:val="00671A68"/>
    <w:rsid w:val="00671B07"/>
    <w:rsid w:val="00671D63"/>
    <w:rsid w:val="00672541"/>
    <w:rsid w:val="00672734"/>
    <w:rsid w:val="00672B38"/>
    <w:rsid w:val="00672EE5"/>
    <w:rsid w:val="00673213"/>
    <w:rsid w:val="0067326D"/>
    <w:rsid w:val="0067397C"/>
    <w:rsid w:val="006739B3"/>
    <w:rsid w:val="00673D09"/>
    <w:rsid w:val="00674024"/>
    <w:rsid w:val="006742EA"/>
    <w:rsid w:val="006746F2"/>
    <w:rsid w:val="006747FD"/>
    <w:rsid w:val="00674C2C"/>
    <w:rsid w:val="00674DE0"/>
    <w:rsid w:val="00675AD8"/>
    <w:rsid w:val="00675EF3"/>
    <w:rsid w:val="006761F9"/>
    <w:rsid w:val="00676269"/>
    <w:rsid w:val="006766D0"/>
    <w:rsid w:val="00676A09"/>
    <w:rsid w:val="00676DA6"/>
    <w:rsid w:val="006775F7"/>
    <w:rsid w:val="00677717"/>
    <w:rsid w:val="00677DDD"/>
    <w:rsid w:val="00677E9E"/>
    <w:rsid w:val="0068024E"/>
    <w:rsid w:val="00680575"/>
    <w:rsid w:val="0068065C"/>
    <w:rsid w:val="0068091A"/>
    <w:rsid w:val="00680D49"/>
    <w:rsid w:val="006819E0"/>
    <w:rsid w:val="00681A2F"/>
    <w:rsid w:val="00681CBF"/>
    <w:rsid w:val="00681D1E"/>
    <w:rsid w:val="00681DCA"/>
    <w:rsid w:val="00681F0E"/>
    <w:rsid w:val="00682127"/>
    <w:rsid w:val="00682253"/>
    <w:rsid w:val="00682463"/>
    <w:rsid w:val="00682843"/>
    <w:rsid w:val="00682A3C"/>
    <w:rsid w:val="00682C5F"/>
    <w:rsid w:val="00682F54"/>
    <w:rsid w:val="006830C9"/>
    <w:rsid w:val="006830D7"/>
    <w:rsid w:val="00683604"/>
    <w:rsid w:val="006836F7"/>
    <w:rsid w:val="00683DE3"/>
    <w:rsid w:val="00683FB1"/>
    <w:rsid w:val="0068477D"/>
    <w:rsid w:val="00685083"/>
    <w:rsid w:val="0068556B"/>
    <w:rsid w:val="0068582E"/>
    <w:rsid w:val="006869AB"/>
    <w:rsid w:val="00686DFD"/>
    <w:rsid w:val="00686EB1"/>
    <w:rsid w:val="00686F65"/>
    <w:rsid w:val="0068700A"/>
    <w:rsid w:val="0068755C"/>
    <w:rsid w:val="006878B0"/>
    <w:rsid w:val="00687C14"/>
    <w:rsid w:val="00690FAF"/>
    <w:rsid w:val="00691050"/>
    <w:rsid w:val="006910C9"/>
    <w:rsid w:val="006912B3"/>
    <w:rsid w:val="00691335"/>
    <w:rsid w:val="006913FA"/>
    <w:rsid w:val="0069158D"/>
    <w:rsid w:val="006915DE"/>
    <w:rsid w:val="00691AAC"/>
    <w:rsid w:val="00691D2C"/>
    <w:rsid w:val="00691E06"/>
    <w:rsid w:val="00692205"/>
    <w:rsid w:val="00692271"/>
    <w:rsid w:val="00692651"/>
    <w:rsid w:val="00692BCC"/>
    <w:rsid w:val="00692EEE"/>
    <w:rsid w:val="00693486"/>
    <w:rsid w:val="0069367C"/>
    <w:rsid w:val="0069389B"/>
    <w:rsid w:val="00693F7C"/>
    <w:rsid w:val="006953BB"/>
    <w:rsid w:val="0069543D"/>
    <w:rsid w:val="00695A19"/>
    <w:rsid w:val="00695E9B"/>
    <w:rsid w:val="00695FDE"/>
    <w:rsid w:val="0069609E"/>
    <w:rsid w:val="00696135"/>
    <w:rsid w:val="00696348"/>
    <w:rsid w:val="006963E8"/>
    <w:rsid w:val="0069640B"/>
    <w:rsid w:val="00696719"/>
    <w:rsid w:val="0069679E"/>
    <w:rsid w:val="006968D4"/>
    <w:rsid w:val="00696F4F"/>
    <w:rsid w:val="00697D00"/>
    <w:rsid w:val="006A01FA"/>
    <w:rsid w:val="006A062D"/>
    <w:rsid w:val="006A1611"/>
    <w:rsid w:val="006A164C"/>
    <w:rsid w:val="006A18A8"/>
    <w:rsid w:val="006A206A"/>
    <w:rsid w:val="006A20B2"/>
    <w:rsid w:val="006A2440"/>
    <w:rsid w:val="006A3229"/>
    <w:rsid w:val="006A325A"/>
    <w:rsid w:val="006A3402"/>
    <w:rsid w:val="006A364D"/>
    <w:rsid w:val="006A36C0"/>
    <w:rsid w:val="006A3F94"/>
    <w:rsid w:val="006A406C"/>
    <w:rsid w:val="006A426C"/>
    <w:rsid w:val="006A4499"/>
    <w:rsid w:val="006A4839"/>
    <w:rsid w:val="006A4A50"/>
    <w:rsid w:val="006A4AF0"/>
    <w:rsid w:val="006A5473"/>
    <w:rsid w:val="006A55CC"/>
    <w:rsid w:val="006A55FE"/>
    <w:rsid w:val="006A5D6E"/>
    <w:rsid w:val="006A61A5"/>
    <w:rsid w:val="006A6278"/>
    <w:rsid w:val="006A6289"/>
    <w:rsid w:val="006A629E"/>
    <w:rsid w:val="006A6D7F"/>
    <w:rsid w:val="006A72BD"/>
    <w:rsid w:val="006A7DC9"/>
    <w:rsid w:val="006B012C"/>
    <w:rsid w:val="006B0A7A"/>
    <w:rsid w:val="006B0B06"/>
    <w:rsid w:val="006B0B40"/>
    <w:rsid w:val="006B0C0F"/>
    <w:rsid w:val="006B107C"/>
    <w:rsid w:val="006B1097"/>
    <w:rsid w:val="006B10B5"/>
    <w:rsid w:val="006B1266"/>
    <w:rsid w:val="006B14AE"/>
    <w:rsid w:val="006B1661"/>
    <w:rsid w:val="006B17E6"/>
    <w:rsid w:val="006B1DC5"/>
    <w:rsid w:val="006B223E"/>
    <w:rsid w:val="006B2434"/>
    <w:rsid w:val="006B25B7"/>
    <w:rsid w:val="006B25E5"/>
    <w:rsid w:val="006B29F4"/>
    <w:rsid w:val="006B2A96"/>
    <w:rsid w:val="006B331C"/>
    <w:rsid w:val="006B36C5"/>
    <w:rsid w:val="006B36C8"/>
    <w:rsid w:val="006B3A9E"/>
    <w:rsid w:val="006B3D94"/>
    <w:rsid w:val="006B4047"/>
    <w:rsid w:val="006B40E9"/>
    <w:rsid w:val="006B415F"/>
    <w:rsid w:val="006B4206"/>
    <w:rsid w:val="006B42CB"/>
    <w:rsid w:val="006B483B"/>
    <w:rsid w:val="006B490B"/>
    <w:rsid w:val="006B5657"/>
    <w:rsid w:val="006B5960"/>
    <w:rsid w:val="006B59C9"/>
    <w:rsid w:val="006B5D8D"/>
    <w:rsid w:val="006B63D2"/>
    <w:rsid w:val="006B6577"/>
    <w:rsid w:val="006B6595"/>
    <w:rsid w:val="006B6C2E"/>
    <w:rsid w:val="006B6CF0"/>
    <w:rsid w:val="006B6F2F"/>
    <w:rsid w:val="006B70E9"/>
    <w:rsid w:val="006B7352"/>
    <w:rsid w:val="006B775A"/>
    <w:rsid w:val="006B7989"/>
    <w:rsid w:val="006B7A2E"/>
    <w:rsid w:val="006B7B01"/>
    <w:rsid w:val="006B7D1D"/>
    <w:rsid w:val="006B7EDF"/>
    <w:rsid w:val="006C0035"/>
    <w:rsid w:val="006C0618"/>
    <w:rsid w:val="006C0790"/>
    <w:rsid w:val="006C0796"/>
    <w:rsid w:val="006C11D4"/>
    <w:rsid w:val="006C1835"/>
    <w:rsid w:val="006C1919"/>
    <w:rsid w:val="006C1AAB"/>
    <w:rsid w:val="006C2095"/>
    <w:rsid w:val="006C2216"/>
    <w:rsid w:val="006C25F3"/>
    <w:rsid w:val="006C2EED"/>
    <w:rsid w:val="006C2FAE"/>
    <w:rsid w:val="006C3546"/>
    <w:rsid w:val="006C3BD1"/>
    <w:rsid w:val="006C3BF9"/>
    <w:rsid w:val="006C3E79"/>
    <w:rsid w:val="006C44F0"/>
    <w:rsid w:val="006C4835"/>
    <w:rsid w:val="006C4C82"/>
    <w:rsid w:val="006C4D3A"/>
    <w:rsid w:val="006C4E00"/>
    <w:rsid w:val="006C4F94"/>
    <w:rsid w:val="006C5035"/>
    <w:rsid w:val="006C5106"/>
    <w:rsid w:val="006C5821"/>
    <w:rsid w:val="006C5981"/>
    <w:rsid w:val="006C59B2"/>
    <w:rsid w:val="006C5AAF"/>
    <w:rsid w:val="006C5ACB"/>
    <w:rsid w:val="006C5AE4"/>
    <w:rsid w:val="006C5C6D"/>
    <w:rsid w:val="006C5EBC"/>
    <w:rsid w:val="006C5F6B"/>
    <w:rsid w:val="006C6060"/>
    <w:rsid w:val="006C607D"/>
    <w:rsid w:val="006C667C"/>
    <w:rsid w:val="006C6716"/>
    <w:rsid w:val="006C685E"/>
    <w:rsid w:val="006C68FA"/>
    <w:rsid w:val="006C6C80"/>
    <w:rsid w:val="006C6E89"/>
    <w:rsid w:val="006C7143"/>
    <w:rsid w:val="006C766F"/>
    <w:rsid w:val="006C76D2"/>
    <w:rsid w:val="006C7B17"/>
    <w:rsid w:val="006C7BBE"/>
    <w:rsid w:val="006C7C83"/>
    <w:rsid w:val="006D0349"/>
    <w:rsid w:val="006D06CC"/>
    <w:rsid w:val="006D085E"/>
    <w:rsid w:val="006D0CA3"/>
    <w:rsid w:val="006D0CA6"/>
    <w:rsid w:val="006D1054"/>
    <w:rsid w:val="006D1511"/>
    <w:rsid w:val="006D18F0"/>
    <w:rsid w:val="006D1963"/>
    <w:rsid w:val="006D2033"/>
    <w:rsid w:val="006D2190"/>
    <w:rsid w:val="006D22A6"/>
    <w:rsid w:val="006D2307"/>
    <w:rsid w:val="006D23C3"/>
    <w:rsid w:val="006D2490"/>
    <w:rsid w:val="006D277F"/>
    <w:rsid w:val="006D281F"/>
    <w:rsid w:val="006D3240"/>
    <w:rsid w:val="006D35C6"/>
    <w:rsid w:val="006D35DC"/>
    <w:rsid w:val="006D37CA"/>
    <w:rsid w:val="006D37F6"/>
    <w:rsid w:val="006D380E"/>
    <w:rsid w:val="006D3F6E"/>
    <w:rsid w:val="006D3F9A"/>
    <w:rsid w:val="006D3FA3"/>
    <w:rsid w:val="006D405B"/>
    <w:rsid w:val="006D4914"/>
    <w:rsid w:val="006D497E"/>
    <w:rsid w:val="006D49B7"/>
    <w:rsid w:val="006D4F3E"/>
    <w:rsid w:val="006D4F9C"/>
    <w:rsid w:val="006D5189"/>
    <w:rsid w:val="006D554F"/>
    <w:rsid w:val="006D5755"/>
    <w:rsid w:val="006D586E"/>
    <w:rsid w:val="006D5873"/>
    <w:rsid w:val="006D5994"/>
    <w:rsid w:val="006D5A64"/>
    <w:rsid w:val="006D64E5"/>
    <w:rsid w:val="006D6C2F"/>
    <w:rsid w:val="006D71B9"/>
    <w:rsid w:val="006D73BC"/>
    <w:rsid w:val="006D746D"/>
    <w:rsid w:val="006D74D5"/>
    <w:rsid w:val="006D7622"/>
    <w:rsid w:val="006D774C"/>
    <w:rsid w:val="006D7F98"/>
    <w:rsid w:val="006E0387"/>
    <w:rsid w:val="006E074F"/>
    <w:rsid w:val="006E1048"/>
    <w:rsid w:val="006E1404"/>
    <w:rsid w:val="006E18FF"/>
    <w:rsid w:val="006E1B9E"/>
    <w:rsid w:val="006E21D4"/>
    <w:rsid w:val="006E2230"/>
    <w:rsid w:val="006E22DD"/>
    <w:rsid w:val="006E2607"/>
    <w:rsid w:val="006E26A7"/>
    <w:rsid w:val="006E2C4B"/>
    <w:rsid w:val="006E2C69"/>
    <w:rsid w:val="006E2F2E"/>
    <w:rsid w:val="006E3744"/>
    <w:rsid w:val="006E3B82"/>
    <w:rsid w:val="006E406A"/>
    <w:rsid w:val="006E4076"/>
    <w:rsid w:val="006E40CB"/>
    <w:rsid w:val="006E4282"/>
    <w:rsid w:val="006E4833"/>
    <w:rsid w:val="006E4885"/>
    <w:rsid w:val="006E5036"/>
    <w:rsid w:val="006E56BC"/>
    <w:rsid w:val="006E5B33"/>
    <w:rsid w:val="006E66E8"/>
    <w:rsid w:val="006E6AC8"/>
    <w:rsid w:val="006E70EB"/>
    <w:rsid w:val="006E73E5"/>
    <w:rsid w:val="006E75BF"/>
    <w:rsid w:val="006E7A06"/>
    <w:rsid w:val="006E7BE1"/>
    <w:rsid w:val="006F03EE"/>
    <w:rsid w:val="006F06F1"/>
    <w:rsid w:val="006F0A49"/>
    <w:rsid w:val="006F0AAA"/>
    <w:rsid w:val="006F0BE5"/>
    <w:rsid w:val="006F0C5A"/>
    <w:rsid w:val="006F0E8C"/>
    <w:rsid w:val="006F17C4"/>
    <w:rsid w:val="006F1E2C"/>
    <w:rsid w:val="006F1FDD"/>
    <w:rsid w:val="006F209B"/>
    <w:rsid w:val="006F2103"/>
    <w:rsid w:val="006F2302"/>
    <w:rsid w:val="006F25CE"/>
    <w:rsid w:val="006F2746"/>
    <w:rsid w:val="006F2C27"/>
    <w:rsid w:val="006F35C7"/>
    <w:rsid w:val="006F3601"/>
    <w:rsid w:val="006F372E"/>
    <w:rsid w:val="006F3C62"/>
    <w:rsid w:val="006F4002"/>
    <w:rsid w:val="006F4216"/>
    <w:rsid w:val="006F4849"/>
    <w:rsid w:val="006F48CF"/>
    <w:rsid w:val="006F4F6F"/>
    <w:rsid w:val="006F52FB"/>
    <w:rsid w:val="006F5469"/>
    <w:rsid w:val="006F558F"/>
    <w:rsid w:val="006F593C"/>
    <w:rsid w:val="006F59AB"/>
    <w:rsid w:val="006F5A32"/>
    <w:rsid w:val="006F62A0"/>
    <w:rsid w:val="006F6BD7"/>
    <w:rsid w:val="006F73A2"/>
    <w:rsid w:val="006F7445"/>
    <w:rsid w:val="006F754E"/>
    <w:rsid w:val="006F794E"/>
    <w:rsid w:val="006F7EEE"/>
    <w:rsid w:val="006F7FE6"/>
    <w:rsid w:val="0070006E"/>
    <w:rsid w:val="00700458"/>
    <w:rsid w:val="007005A7"/>
    <w:rsid w:val="007006B5"/>
    <w:rsid w:val="00700C5E"/>
    <w:rsid w:val="00700E30"/>
    <w:rsid w:val="007010E2"/>
    <w:rsid w:val="00701227"/>
    <w:rsid w:val="007014DA"/>
    <w:rsid w:val="00701670"/>
    <w:rsid w:val="007019E6"/>
    <w:rsid w:val="00702051"/>
    <w:rsid w:val="00702571"/>
    <w:rsid w:val="007028C4"/>
    <w:rsid w:val="00702948"/>
    <w:rsid w:val="00702E0F"/>
    <w:rsid w:val="00702E90"/>
    <w:rsid w:val="00702F50"/>
    <w:rsid w:val="00702FD2"/>
    <w:rsid w:val="0070323C"/>
    <w:rsid w:val="00703D2F"/>
    <w:rsid w:val="007044C5"/>
    <w:rsid w:val="00704569"/>
    <w:rsid w:val="00704BA0"/>
    <w:rsid w:val="007058C2"/>
    <w:rsid w:val="00705B66"/>
    <w:rsid w:val="00705D48"/>
    <w:rsid w:val="00706482"/>
    <w:rsid w:val="00706526"/>
    <w:rsid w:val="007068EC"/>
    <w:rsid w:val="0070692C"/>
    <w:rsid w:val="007069EB"/>
    <w:rsid w:val="00706DBB"/>
    <w:rsid w:val="00707671"/>
    <w:rsid w:val="0070778D"/>
    <w:rsid w:val="0070789B"/>
    <w:rsid w:val="00710150"/>
    <w:rsid w:val="00710243"/>
    <w:rsid w:val="00710629"/>
    <w:rsid w:val="00710645"/>
    <w:rsid w:val="0071121E"/>
    <w:rsid w:val="00711430"/>
    <w:rsid w:val="00711827"/>
    <w:rsid w:val="00711877"/>
    <w:rsid w:val="00711D37"/>
    <w:rsid w:val="00711FF5"/>
    <w:rsid w:val="00712E1A"/>
    <w:rsid w:val="00712E69"/>
    <w:rsid w:val="007136B5"/>
    <w:rsid w:val="0071372A"/>
    <w:rsid w:val="007137B4"/>
    <w:rsid w:val="00713999"/>
    <w:rsid w:val="00713F38"/>
    <w:rsid w:val="007152B8"/>
    <w:rsid w:val="007153D7"/>
    <w:rsid w:val="00715A29"/>
    <w:rsid w:val="00715B72"/>
    <w:rsid w:val="00715E5B"/>
    <w:rsid w:val="0071609E"/>
    <w:rsid w:val="0071623F"/>
    <w:rsid w:val="007166A4"/>
    <w:rsid w:val="0071681C"/>
    <w:rsid w:val="00716A45"/>
    <w:rsid w:val="00716D6B"/>
    <w:rsid w:val="00716EF6"/>
    <w:rsid w:val="00717042"/>
    <w:rsid w:val="00717467"/>
    <w:rsid w:val="007174E2"/>
    <w:rsid w:val="007177B7"/>
    <w:rsid w:val="00717B4D"/>
    <w:rsid w:val="0072066C"/>
    <w:rsid w:val="00720772"/>
    <w:rsid w:val="00720ACE"/>
    <w:rsid w:val="0072154B"/>
    <w:rsid w:val="0072168F"/>
    <w:rsid w:val="0072170C"/>
    <w:rsid w:val="00721845"/>
    <w:rsid w:val="00721AFA"/>
    <w:rsid w:val="00721CD5"/>
    <w:rsid w:val="00721D75"/>
    <w:rsid w:val="00722048"/>
    <w:rsid w:val="00722204"/>
    <w:rsid w:val="00722589"/>
    <w:rsid w:val="00722698"/>
    <w:rsid w:val="00722B96"/>
    <w:rsid w:val="00722C19"/>
    <w:rsid w:val="00722E53"/>
    <w:rsid w:val="00723700"/>
    <w:rsid w:val="00723867"/>
    <w:rsid w:val="0072410E"/>
    <w:rsid w:val="007241EC"/>
    <w:rsid w:val="00724208"/>
    <w:rsid w:val="0072422E"/>
    <w:rsid w:val="007242E2"/>
    <w:rsid w:val="00724A5F"/>
    <w:rsid w:val="00724ADD"/>
    <w:rsid w:val="00724EC2"/>
    <w:rsid w:val="00725390"/>
    <w:rsid w:val="0072545E"/>
    <w:rsid w:val="007256DF"/>
    <w:rsid w:val="0072570D"/>
    <w:rsid w:val="00725BC6"/>
    <w:rsid w:val="00725E05"/>
    <w:rsid w:val="007263FE"/>
    <w:rsid w:val="007268EF"/>
    <w:rsid w:val="00726AAB"/>
    <w:rsid w:val="00726C72"/>
    <w:rsid w:val="00726C78"/>
    <w:rsid w:val="00726FFF"/>
    <w:rsid w:val="00727299"/>
    <w:rsid w:val="00727937"/>
    <w:rsid w:val="00727957"/>
    <w:rsid w:val="00727C06"/>
    <w:rsid w:val="00727DB1"/>
    <w:rsid w:val="0073049A"/>
    <w:rsid w:val="0073092F"/>
    <w:rsid w:val="00730931"/>
    <w:rsid w:val="00730AAF"/>
    <w:rsid w:val="00730DAF"/>
    <w:rsid w:val="0073128E"/>
    <w:rsid w:val="007313BE"/>
    <w:rsid w:val="00731788"/>
    <w:rsid w:val="007318D8"/>
    <w:rsid w:val="007319FE"/>
    <w:rsid w:val="00731A16"/>
    <w:rsid w:val="00731ABE"/>
    <w:rsid w:val="00731C1A"/>
    <w:rsid w:val="00731C24"/>
    <w:rsid w:val="00731EDA"/>
    <w:rsid w:val="0073248C"/>
    <w:rsid w:val="00732A9C"/>
    <w:rsid w:val="00732BD6"/>
    <w:rsid w:val="00733301"/>
    <w:rsid w:val="00733345"/>
    <w:rsid w:val="00733501"/>
    <w:rsid w:val="00733577"/>
    <w:rsid w:val="007337DE"/>
    <w:rsid w:val="00733826"/>
    <w:rsid w:val="0073479B"/>
    <w:rsid w:val="00734E43"/>
    <w:rsid w:val="00735C6D"/>
    <w:rsid w:val="00735CEC"/>
    <w:rsid w:val="00735D93"/>
    <w:rsid w:val="00735E4F"/>
    <w:rsid w:val="00736321"/>
    <w:rsid w:val="0073652B"/>
    <w:rsid w:val="007367EF"/>
    <w:rsid w:val="00736A05"/>
    <w:rsid w:val="00736D89"/>
    <w:rsid w:val="00736F5E"/>
    <w:rsid w:val="00737080"/>
    <w:rsid w:val="0073714E"/>
    <w:rsid w:val="00737425"/>
    <w:rsid w:val="00737732"/>
    <w:rsid w:val="00737B2E"/>
    <w:rsid w:val="00737EC0"/>
    <w:rsid w:val="00737F0E"/>
    <w:rsid w:val="007402FF"/>
    <w:rsid w:val="00740887"/>
    <w:rsid w:val="00740964"/>
    <w:rsid w:val="00740B05"/>
    <w:rsid w:val="00740B0A"/>
    <w:rsid w:val="00740C6F"/>
    <w:rsid w:val="00740DC1"/>
    <w:rsid w:val="00740EB5"/>
    <w:rsid w:val="007411BE"/>
    <w:rsid w:val="007414EF"/>
    <w:rsid w:val="0074179A"/>
    <w:rsid w:val="00742004"/>
    <w:rsid w:val="007425B8"/>
    <w:rsid w:val="007427EF"/>
    <w:rsid w:val="00742921"/>
    <w:rsid w:val="00742F78"/>
    <w:rsid w:val="007431BF"/>
    <w:rsid w:val="00743393"/>
    <w:rsid w:val="007433D8"/>
    <w:rsid w:val="00743A67"/>
    <w:rsid w:val="00743AD0"/>
    <w:rsid w:val="00743B27"/>
    <w:rsid w:val="0074428E"/>
    <w:rsid w:val="00744B71"/>
    <w:rsid w:val="00744EF8"/>
    <w:rsid w:val="0074504E"/>
    <w:rsid w:val="007450DA"/>
    <w:rsid w:val="00745319"/>
    <w:rsid w:val="00745F4D"/>
    <w:rsid w:val="0074667A"/>
    <w:rsid w:val="0074687A"/>
    <w:rsid w:val="007468EA"/>
    <w:rsid w:val="00746D65"/>
    <w:rsid w:val="00747218"/>
    <w:rsid w:val="00747254"/>
    <w:rsid w:val="00747693"/>
    <w:rsid w:val="007476D3"/>
    <w:rsid w:val="007476F6"/>
    <w:rsid w:val="00747CE3"/>
    <w:rsid w:val="00747D00"/>
    <w:rsid w:val="007500E9"/>
    <w:rsid w:val="00750925"/>
    <w:rsid w:val="00750DE1"/>
    <w:rsid w:val="00750FF4"/>
    <w:rsid w:val="0075107F"/>
    <w:rsid w:val="0075159A"/>
    <w:rsid w:val="007516AD"/>
    <w:rsid w:val="00752659"/>
    <w:rsid w:val="0075268B"/>
    <w:rsid w:val="00752702"/>
    <w:rsid w:val="0075274F"/>
    <w:rsid w:val="00753022"/>
    <w:rsid w:val="00753459"/>
    <w:rsid w:val="00753484"/>
    <w:rsid w:val="00753580"/>
    <w:rsid w:val="007537D4"/>
    <w:rsid w:val="00753C4B"/>
    <w:rsid w:val="007540CC"/>
    <w:rsid w:val="00754380"/>
    <w:rsid w:val="00754556"/>
    <w:rsid w:val="00754761"/>
    <w:rsid w:val="00754B2E"/>
    <w:rsid w:val="007555FE"/>
    <w:rsid w:val="0075561D"/>
    <w:rsid w:val="00755649"/>
    <w:rsid w:val="007559DB"/>
    <w:rsid w:val="00755A1E"/>
    <w:rsid w:val="00755B7A"/>
    <w:rsid w:val="00755CEF"/>
    <w:rsid w:val="00755EDD"/>
    <w:rsid w:val="00756169"/>
    <w:rsid w:val="00756315"/>
    <w:rsid w:val="007563B6"/>
    <w:rsid w:val="00756746"/>
    <w:rsid w:val="00756796"/>
    <w:rsid w:val="007568CF"/>
    <w:rsid w:val="00756C95"/>
    <w:rsid w:val="00756D18"/>
    <w:rsid w:val="0075768D"/>
    <w:rsid w:val="00757B56"/>
    <w:rsid w:val="007607D8"/>
    <w:rsid w:val="00760829"/>
    <w:rsid w:val="00760DB3"/>
    <w:rsid w:val="00761107"/>
    <w:rsid w:val="0076155B"/>
    <w:rsid w:val="00761A10"/>
    <w:rsid w:val="00761A41"/>
    <w:rsid w:val="00761C5E"/>
    <w:rsid w:val="00761CDC"/>
    <w:rsid w:val="007623C8"/>
    <w:rsid w:val="0076283C"/>
    <w:rsid w:val="00762DEE"/>
    <w:rsid w:val="00762FD0"/>
    <w:rsid w:val="007630A1"/>
    <w:rsid w:val="007634EE"/>
    <w:rsid w:val="00763CCC"/>
    <w:rsid w:val="00763D12"/>
    <w:rsid w:val="00764693"/>
    <w:rsid w:val="00764C21"/>
    <w:rsid w:val="00765230"/>
    <w:rsid w:val="00765874"/>
    <w:rsid w:val="007659A6"/>
    <w:rsid w:val="007659B1"/>
    <w:rsid w:val="007659C9"/>
    <w:rsid w:val="00765CF5"/>
    <w:rsid w:val="00766108"/>
    <w:rsid w:val="00766365"/>
    <w:rsid w:val="007674A4"/>
    <w:rsid w:val="0077027A"/>
    <w:rsid w:val="0077037A"/>
    <w:rsid w:val="00770545"/>
    <w:rsid w:val="0077071A"/>
    <w:rsid w:val="00770994"/>
    <w:rsid w:val="00771704"/>
    <w:rsid w:val="00772122"/>
    <w:rsid w:val="007722AF"/>
    <w:rsid w:val="0077265C"/>
    <w:rsid w:val="00772692"/>
    <w:rsid w:val="00773363"/>
    <w:rsid w:val="007734D7"/>
    <w:rsid w:val="00774227"/>
    <w:rsid w:val="00774373"/>
    <w:rsid w:val="007743C9"/>
    <w:rsid w:val="007744EC"/>
    <w:rsid w:val="0077492F"/>
    <w:rsid w:val="007750DE"/>
    <w:rsid w:val="007751FC"/>
    <w:rsid w:val="00775210"/>
    <w:rsid w:val="00775BC1"/>
    <w:rsid w:val="00776145"/>
    <w:rsid w:val="00776F47"/>
    <w:rsid w:val="00777632"/>
    <w:rsid w:val="00777B49"/>
    <w:rsid w:val="00780166"/>
    <w:rsid w:val="007801F3"/>
    <w:rsid w:val="00780420"/>
    <w:rsid w:val="00780521"/>
    <w:rsid w:val="00780855"/>
    <w:rsid w:val="00780A01"/>
    <w:rsid w:val="00780B77"/>
    <w:rsid w:val="00780B86"/>
    <w:rsid w:val="00780BCF"/>
    <w:rsid w:val="00781411"/>
    <w:rsid w:val="00781927"/>
    <w:rsid w:val="00781BBA"/>
    <w:rsid w:val="00781CCE"/>
    <w:rsid w:val="007820F4"/>
    <w:rsid w:val="00782149"/>
    <w:rsid w:val="00782847"/>
    <w:rsid w:val="00783402"/>
    <w:rsid w:val="007834BD"/>
    <w:rsid w:val="00783597"/>
    <w:rsid w:val="007835DF"/>
    <w:rsid w:val="00783ED1"/>
    <w:rsid w:val="007840EC"/>
    <w:rsid w:val="007841A4"/>
    <w:rsid w:val="0078458C"/>
    <w:rsid w:val="007845D9"/>
    <w:rsid w:val="0078461E"/>
    <w:rsid w:val="0078486D"/>
    <w:rsid w:val="00784A6C"/>
    <w:rsid w:val="007854BC"/>
    <w:rsid w:val="00785950"/>
    <w:rsid w:val="00785AB7"/>
    <w:rsid w:val="00785B82"/>
    <w:rsid w:val="00785FD8"/>
    <w:rsid w:val="0078658D"/>
    <w:rsid w:val="0078676D"/>
    <w:rsid w:val="00786C44"/>
    <w:rsid w:val="00786E15"/>
    <w:rsid w:val="00786E61"/>
    <w:rsid w:val="00786F8F"/>
    <w:rsid w:val="00787023"/>
    <w:rsid w:val="00787096"/>
    <w:rsid w:val="00787317"/>
    <w:rsid w:val="00787587"/>
    <w:rsid w:val="007876B1"/>
    <w:rsid w:val="0078792F"/>
    <w:rsid w:val="00787B4D"/>
    <w:rsid w:val="00787BBA"/>
    <w:rsid w:val="00787C96"/>
    <w:rsid w:val="00787ED7"/>
    <w:rsid w:val="00790025"/>
    <w:rsid w:val="007903C7"/>
    <w:rsid w:val="0079079A"/>
    <w:rsid w:val="00790903"/>
    <w:rsid w:val="007909F6"/>
    <w:rsid w:val="00791231"/>
    <w:rsid w:val="00791391"/>
    <w:rsid w:val="007915B4"/>
    <w:rsid w:val="007915EA"/>
    <w:rsid w:val="00792457"/>
    <w:rsid w:val="00793021"/>
    <w:rsid w:val="007935B6"/>
    <w:rsid w:val="007939C7"/>
    <w:rsid w:val="00793E2D"/>
    <w:rsid w:val="00793EBC"/>
    <w:rsid w:val="00794083"/>
    <w:rsid w:val="007942E4"/>
    <w:rsid w:val="00794B95"/>
    <w:rsid w:val="00794DD5"/>
    <w:rsid w:val="00795073"/>
    <w:rsid w:val="007950B6"/>
    <w:rsid w:val="007953B4"/>
    <w:rsid w:val="0079541D"/>
    <w:rsid w:val="007958F8"/>
    <w:rsid w:val="00795F47"/>
    <w:rsid w:val="00796063"/>
    <w:rsid w:val="007964E6"/>
    <w:rsid w:val="00796F52"/>
    <w:rsid w:val="00796FE9"/>
    <w:rsid w:val="00797002"/>
    <w:rsid w:val="00797077"/>
    <w:rsid w:val="007979B4"/>
    <w:rsid w:val="00797C3A"/>
    <w:rsid w:val="007A002E"/>
    <w:rsid w:val="007A0A1B"/>
    <w:rsid w:val="007A0BC9"/>
    <w:rsid w:val="007A0EE9"/>
    <w:rsid w:val="007A1ED3"/>
    <w:rsid w:val="007A1F6A"/>
    <w:rsid w:val="007A2026"/>
    <w:rsid w:val="007A22BF"/>
    <w:rsid w:val="007A22E3"/>
    <w:rsid w:val="007A2390"/>
    <w:rsid w:val="007A28A0"/>
    <w:rsid w:val="007A2CD2"/>
    <w:rsid w:val="007A319B"/>
    <w:rsid w:val="007A32C2"/>
    <w:rsid w:val="007A32CC"/>
    <w:rsid w:val="007A4088"/>
    <w:rsid w:val="007A40D2"/>
    <w:rsid w:val="007A4404"/>
    <w:rsid w:val="007A4439"/>
    <w:rsid w:val="007A55D5"/>
    <w:rsid w:val="007A579D"/>
    <w:rsid w:val="007A57AC"/>
    <w:rsid w:val="007A5E77"/>
    <w:rsid w:val="007A62CD"/>
    <w:rsid w:val="007A63B4"/>
    <w:rsid w:val="007A64E2"/>
    <w:rsid w:val="007A65D6"/>
    <w:rsid w:val="007A6A80"/>
    <w:rsid w:val="007A6BD3"/>
    <w:rsid w:val="007A6EE5"/>
    <w:rsid w:val="007A722A"/>
    <w:rsid w:val="007A75AD"/>
    <w:rsid w:val="007A762A"/>
    <w:rsid w:val="007A7679"/>
    <w:rsid w:val="007B0099"/>
    <w:rsid w:val="007B094A"/>
    <w:rsid w:val="007B0A01"/>
    <w:rsid w:val="007B0E42"/>
    <w:rsid w:val="007B16CE"/>
    <w:rsid w:val="007B1B53"/>
    <w:rsid w:val="007B208A"/>
    <w:rsid w:val="007B208B"/>
    <w:rsid w:val="007B24B8"/>
    <w:rsid w:val="007B2689"/>
    <w:rsid w:val="007B27D0"/>
    <w:rsid w:val="007B2820"/>
    <w:rsid w:val="007B2A2F"/>
    <w:rsid w:val="007B3604"/>
    <w:rsid w:val="007B38C7"/>
    <w:rsid w:val="007B3935"/>
    <w:rsid w:val="007B3BB9"/>
    <w:rsid w:val="007B3C39"/>
    <w:rsid w:val="007B3CE0"/>
    <w:rsid w:val="007B3E6D"/>
    <w:rsid w:val="007B4680"/>
    <w:rsid w:val="007B46C4"/>
    <w:rsid w:val="007B47C5"/>
    <w:rsid w:val="007B4864"/>
    <w:rsid w:val="007B4FFE"/>
    <w:rsid w:val="007B51D0"/>
    <w:rsid w:val="007B552F"/>
    <w:rsid w:val="007B5B7F"/>
    <w:rsid w:val="007B6F9F"/>
    <w:rsid w:val="007B6FB9"/>
    <w:rsid w:val="007B709A"/>
    <w:rsid w:val="007B70B9"/>
    <w:rsid w:val="007B70D6"/>
    <w:rsid w:val="007B795E"/>
    <w:rsid w:val="007B7B6D"/>
    <w:rsid w:val="007B7B76"/>
    <w:rsid w:val="007B7D59"/>
    <w:rsid w:val="007B7E3D"/>
    <w:rsid w:val="007B7F03"/>
    <w:rsid w:val="007C0AFF"/>
    <w:rsid w:val="007C0FA6"/>
    <w:rsid w:val="007C10DF"/>
    <w:rsid w:val="007C12AE"/>
    <w:rsid w:val="007C12FB"/>
    <w:rsid w:val="007C1329"/>
    <w:rsid w:val="007C16F0"/>
    <w:rsid w:val="007C1A10"/>
    <w:rsid w:val="007C1A9A"/>
    <w:rsid w:val="007C1DCA"/>
    <w:rsid w:val="007C1F7B"/>
    <w:rsid w:val="007C2956"/>
    <w:rsid w:val="007C3CD4"/>
    <w:rsid w:val="007C414B"/>
    <w:rsid w:val="007C44A0"/>
    <w:rsid w:val="007C457C"/>
    <w:rsid w:val="007C4610"/>
    <w:rsid w:val="007C4761"/>
    <w:rsid w:val="007C4A30"/>
    <w:rsid w:val="007C4AA7"/>
    <w:rsid w:val="007C4E68"/>
    <w:rsid w:val="007C508A"/>
    <w:rsid w:val="007C5300"/>
    <w:rsid w:val="007C5398"/>
    <w:rsid w:val="007C71F1"/>
    <w:rsid w:val="007C7477"/>
    <w:rsid w:val="007C7818"/>
    <w:rsid w:val="007C79D5"/>
    <w:rsid w:val="007C7BC2"/>
    <w:rsid w:val="007D019F"/>
    <w:rsid w:val="007D05BB"/>
    <w:rsid w:val="007D0869"/>
    <w:rsid w:val="007D08E2"/>
    <w:rsid w:val="007D132C"/>
    <w:rsid w:val="007D1418"/>
    <w:rsid w:val="007D165F"/>
    <w:rsid w:val="007D1824"/>
    <w:rsid w:val="007D1936"/>
    <w:rsid w:val="007D19CA"/>
    <w:rsid w:val="007D230E"/>
    <w:rsid w:val="007D25DA"/>
    <w:rsid w:val="007D261B"/>
    <w:rsid w:val="007D2A37"/>
    <w:rsid w:val="007D2BD9"/>
    <w:rsid w:val="007D2EEA"/>
    <w:rsid w:val="007D3284"/>
    <w:rsid w:val="007D32C6"/>
    <w:rsid w:val="007D3653"/>
    <w:rsid w:val="007D38F4"/>
    <w:rsid w:val="007D3C8C"/>
    <w:rsid w:val="007D3DD6"/>
    <w:rsid w:val="007D3E6D"/>
    <w:rsid w:val="007D4107"/>
    <w:rsid w:val="007D4139"/>
    <w:rsid w:val="007D4153"/>
    <w:rsid w:val="007D44C5"/>
    <w:rsid w:val="007D4531"/>
    <w:rsid w:val="007D491B"/>
    <w:rsid w:val="007D552C"/>
    <w:rsid w:val="007D58F2"/>
    <w:rsid w:val="007D5C2E"/>
    <w:rsid w:val="007D5D98"/>
    <w:rsid w:val="007D64D4"/>
    <w:rsid w:val="007D680C"/>
    <w:rsid w:val="007D6A10"/>
    <w:rsid w:val="007D6B68"/>
    <w:rsid w:val="007D77FE"/>
    <w:rsid w:val="007D7814"/>
    <w:rsid w:val="007D7881"/>
    <w:rsid w:val="007D7C80"/>
    <w:rsid w:val="007E03DF"/>
    <w:rsid w:val="007E0976"/>
    <w:rsid w:val="007E1095"/>
    <w:rsid w:val="007E19BD"/>
    <w:rsid w:val="007E2076"/>
    <w:rsid w:val="007E26BF"/>
    <w:rsid w:val="007E2CCE"/>
    <w:rsid w:val="007E2D84"/>
    <w:rsid w:val="007E2DEB"/>
    <w:rsid w:val="007E2F75"/>
    <w:rsid w:val="007E2FCC"/>
    <w:rsid w:val="007E31D9"/>
    <w:rsid w:val="007E34D5"/>
    <w:rsid w:val="007E3783"/>
    <w:rsid w:val="007E39CB"/>
    <w:rsid w:val="007E3CD8"/>
    <w:rsid w:val="007E4302"/>
    <w:rsid w:val="007E440E"/>
    <w:rsid w:val="007E4E97"/>
    <w:rsid w:val="007E56D2"/>
    <w:rsid w:val="007E57F1"/>
    <w:rsid w:val="007E5B37"/>
    <w:rsid w:val="007E5F2F"/>
    <w:rsid w:val="007E66BE"/>
    <w:rsid w:val="007E67F3"/>
    <w:rsid w:val="007E681E"/>
    <w:rsid w:val="007E6E2B"/>
    <w:rsid w:val="007E6E9B"/>
    <w:rsid w:val="007E6EBB"/>
    <w:rsid w:val="007E6FD4"/>
    <w:rsid w:val="007E70D9"/>
    <w:rsid w:val="007E717F"/>
    <w:rsid w:val="007E79F8"/>
    <w:rsid w:val="007E7CA7"/>
    <w:rsid w:val="007E7F55"/>
    <w:rsid w:val="007F01B6"/>
    <w:rsid w:val="007F0243"/>
    <w:rsid w:val="007F0890"/>
    <w:rsid w:val="007F0D42"/>
    <w:rsid w:val="007F0DEA"/>
    <w:rsid w:val="007F0E6D"/>
    <w:rsid w:val="007F10AE"/>
    <w:rsid w:val="007F1310"/>
    <w:rsid w:val="007F1B39"/>
    <w:rsid w:val="007F1BD7"/>
    <w:rsid w:val="007F1E20"/>
    <w:rsid w:val="007F1E90"/>
    <w:rsid w:val="007F2293"/>
    <w:rsid w:val="007F22E1"/>
    <w:rsid w:val="007F2A85"/>
    <w:rsid w:val="007F38F1"/>
    <w:rsid w:val="007F399B"/>
    <w:rsid w:val="007F3AAE"/>
    <w:rsid w:val="007F3CE7"/>
    <w:rsid w:val="007F3E79"/>
    <w:rsid w:val="007F3FA9"/>
    <w:rsid w:val="007F4690"/>
    <w:rsid w:val="007F4792"/>
    <w:rsid w:val="007F494E"/>
    <w:rsid w:val="007F4DE5"/>
    <w:rsid w:val="007F5359"/>
    <w:rsid w:val="007F5D85"/>
    <w:rsid w:val="007F621C"/>
    <w:rsid w:val="007F663E"/>
    <w:rsid w:val="007F689B"/>
    <w:rsid w:val="007F6BCC"/>
    <w:rsid w:val="007F6E6E"/>
    <w:rsid w:val="007F6F4D"/>
    <w:rsid w:val="007F7031"/>
    <w:rsid w:val="007F7811"/>
    <w:rsid w:val="00800028"/>
    <w:rsid w:val="00800036"/>
    <w:rsid w:val="0080042F"/>
    <w:rsid w:val="00800A84"/>
    <w:rsid w:val="00800AF2"/>
    <w:rsid w:val="00800D51"/>
    <w:rsid w:val="00800E4A"/>
    <w:rsid w:val="00800E91"/>
    <w:rsid w:val="0080131F"/>
    <w:rsid w:val="00802438"/>
    <w:rsid w:val="008025A1"/>
    <w:rsid w:val="0080272E"/>
    <w:rsid w:val="00802DCB"/>
    <w:rsid w:val="00802F9F"/>
    <w:rsid w:val="008030C4"/>
    <w:rsid w:val="00803444"/>
    <w:rsid w:val="008038C8"/>
    <w:rsid w:val="00803F51"/>
    <w:rsid w:val="008040BF"/>
    <w:rsid w:val="0080416C"/>
    <w:rsid w:val="00804183"/>
    <w:rsid w:val="008041DC"/>
    <w:rsid w:val="00804431"/>
    <w:rsid w:val="00804720"/>
    <w:rsid w:val="00804A17"/>
    <w:rsid w:val="00804AB0"/>
    <w:rsid w:val="0080506A"/>
    <w:rsid w:val="00805486"/>
    <w:rsid w:val="00805788"/>
    <w:rsid w:val="008058D7"/>
    <w:rsid w:val="00806095"/>
    <w:rsid w:val="00806116"/>
    <w:rsid w:val="008061A7"/>
    <w:rsid w:val="008066C9"/>
    <w:rsid w:val="008067A0"/>
    <w:rsid w:val="008067FE"/>
    <w:rsid w:val="00806AE1"/>
    <w:rsid w:val="00806D15"/>
    <w:rsid w:val="00806DAB"/>
    <w:rsid w:val="00806F15"/>
    <w:rsid w:val="00807090"/>
    <w:rsid w:val="00807264"/>
    <w:rsid w:val="008073FC"/>
    <w:rsid w:val="008075CD"/>
    <w:rsid w:val="008076AF"/>
    <w:rsid w:val="00807817"/>
    <w:rsid w:val="00807B5A"/>
    <w:rsid w:val="0081033D"/>
    <w:rsid w:val="00810932"/>
    <w:rsid w:val="00810DDE"/>
    <w:rsid w:val="008110B1"/>
    <w:rsid w:val="00811113"/>
    <w:rsid w:val="00811354"/>
    <w:rsid w:val="008118E9"/>
    <w:rsid w:val="00811AC7"/>
    <w:rsid w:val="00811C0A"/>
    <w:rsid w:val="00811E04"/>
    <w:rsid w:val="00811ED9"/>
    <w:rsid w:val="00812111"/>
    <w:rsid w:val="00812148"/>
    <w:rsid w:val="008122FB"/>
    <w:rsid w:val="008123ED"/>
    <w:rsid w:val="00812914"/>
    <w:rsid w:val="00812C74"/>
    <w:rsid w:val="008131C9"/>
    <w:rsid w:val="0081323D"/>
    <w:rsid w:val="00813354"/>
    <w:rsid w:val="00813459"/>
    <w:rsid w:val="0081389F"/>
    <w:rsid w:val="00813B87"/>
    <w:rsid w:val="00813E95"/>
    <w:rsid w:val="00814152"/>
    <w:rsid w:val="00814768"/>
    <w:rsid w:val="008147BE"/>
    <w:rsid w:val="00814853"/>
    <w:rsid w:val="00814A32"/>
    <w:rsid w:val="00814BD5"/>
    <w:rsid w:val="00814DAA"/>
    <w:rsid w:val="00814E3D"/>
    <w:rsid w:val="00814E5A"/>
    <w:rsid w:val="0081577A"/>
    <w:rsid w:val="00815796"/>
    <w:rsid w:val="008157C5"/>
    <w:rsid w:val="008157DF"/>
    <w:rsid w:val="00816548"/>
    <w:rsid w:val="00816818"/>
    <w:rsid w:val="00816C7B"/>
    <w:rsid w:val="00817B9C"/>
    <w:rsid w:val="00817BC1"/>
    <w:rsid w:val="00817C1B"/>
    <w:rsid w:val="00817E20"/>
    <w:rsid w:val="00817E99"/>
    <w:rsid w:val="0082004C"/>
    <w:rsid w:val="008200AB"/>
    <w:rsid w:val="00820383"/>
    <w:rsid w:val="008204CF"/>
    <w:rsid w:val="008208EC"/>
    <w:rsid w:val="00820CF8"/>
    <w:rsid w:val="008216AF"/>
    <w:rsid w:val="00821997"/>
    <w:rsid w:val="00821E33"/>
    <w:rsid w:val="00821F86"/>
    <w:rsid w:val="008221E0"/>
    <w:rsid w:val="008222A0"/>
    <w:rsid w:val="008222F3"/>
    <w:rsid w:val="00822A7B"/>
    <w:rsid w:val="00823118"/>
    <w:rsid w:val="0082337E"/>
    <w:rsid w:val="008233B4"/>
    <w:rsid w:val="00823B16"/>
    <w:rsid w:val="00824367"/>
    <w:rsid w:val="008249C6"/>
    <w:rsid w:val="008249F7"/>
    <w:rsid w:val="00824AE7"/>
    <w:rsid w:val="00824BEC"/>
    <w:rsid w:val="00824DFB"/>
    <w:rsid w:val="008251A4"/>
    <w:rsid w:val="00825521"/>
    <w:rsid w:val="00825530"/>
    <w:rsid w:val="008256EF"/>
    <w:rsid w:val="0082573B"/>
    <w:rsid w:val="0082576F"/>
    <w:rsid w:val="00825BDB"/>
    <w:rsid w:val="00825EAB"/>
    <w:rsid w:val="00825F3F"/>
    <w:rsid w:val="0082611C"/>
    <w:rsid w:val="0082638B"/>
    <w:rsid w:val="0082645A"/>
    <w:rsid w:val="00826739"/>
    <w:rsid w:val="008269DE"/>
    <w:rsid w:val="00826D71"/>
    <w:rsid w:val="008270C5"/>
    <w:rsid w:val="008273C4"/>
    <w:rsid w:val="00827D6D"/>
    <w:rsid w:val="00830674"/>
    <w:rsid w:val="00830E63"/>
    <w:rsid w:val="00830E68"/>
    <w:rsid w:val="008316A5"/>
    <w:rsid w:val="008316B1"/>
    <w:rsid w:val="00831C9A"/>
    <w:rsid w:val="00831F3C"/>
    <w:rsid w:val="008320BA"/>
    <w:rsid w:val="0083282E"/>
    <w:rsid w:val="00832AF3"/>
    <w:rsid w:val="00832F49"/>
    <w:rsid w:val="008330EF"/>
    <w:rsid w:val="0083337C"/>
    <w:rsid w:val="008334E8"/>
    <w:rsid w:val="00833F77"/>
    <w:rsid w:val="008340FF"/>
    <w:rsid w:val="008348B0"/>
    <w:rsid w:val="00834FD3"/>
    <w:rsid w:val="0083507A"/>
    <w:rsid w:val="0083532A"/>
    <w:rsid w:val="008356BF"/>
    <w:rsid w:val="00835747"/>
    <w:rsid w:val="00835975"/>
    <w:rsid w:val="00835D11"/>
    <w:rsid w:val="008361AB"/>
    <w:rsid w:val="00836229"/>
    <w:rsid w:val="008363B8"/>
    <w:rsid w:val="00836503"/>
    <w:rsid w:val="00836727"/>
    <w:rsid w:val="00836B7A"/>
    <w:rsid w:val="00836C16"/>
    <w:rsid w:val="00836CB6"/>
    <w:rsid w:val="00836ECA"/>
    <w:rsid w:val="00836F65"/>
    <w:rsid w:val="0083701D"/>
    <w:rsid w:val="0083733F"/>
    <w:rsid w:val="00837C29"/>
    <w:rsid w:val="00837D0D"/>
    <w:rsid w:val="008403A4"/>
    <w:rsid w:val="0084081B"/>
    <w:rsid w:val="00840868"/>
    <w:rsid w:val="00840B01"/>
    <w:rsid w:val="00840C63"/>
    <w:rsid w:val="00840E3E"/>
    <w:rsid w:val="008410E6"/>
    <w:rsid w:val="00841BB1"/>
    <w:rsid w:val="008420F6"/>
    <w:rsid w:val="008422FF"/>
    <w:rsid w:val="00842F70"/>
    <w:rsid w:val="00843496"/>
    <w:rsid w:val="0084373E"/>
    <w:rsid w:val="00843ABD"/>
    <w:rsid w:val="00843BB8"/>
    <w:rsid w:val="00843C56"/>
    <w:rsid w:val="00843C80"/>
    <w:rsid w:val="008449E8"/>
    <w:rsid w:val="00844EEF"/>
    <w:rsid w:val="0084505C"/>
    <w:rsid w:val="0084584B"/>
    <w:rsid w:val="00845EE0"/>
    <w:rsid w:val="0084634E"/>
    <w:rsid w:val="00846458"/>
    <w:rsid w:val="00846920"/>
    <w:rsid w:val="00846B4D"/>
    <w:rsid w:val="008474E4"/>
    <w:rsid w:val="00847536"/>
    <w:rsid w:val="0084791C"/>
    <w:rsid w:val="00847E7B"/>
    <w:rsid w:val="00847EEB"/>
    <w:rsid w:val="00847F05"/>
    <w:rsid w:val="00850210"/>
    <w:rsid w:val="008504C8"/>
    <w:rsid w:val="0085057C"/>
    <w:rsid w:val="00850772"/>
    <w:rsid w:val="008508CB"/>
    <w:rsid w:val="00850C17"/>
    <w:rsid w:val="00850E5D"/>
    <w:rsid w:val="00851079"/>
    <w:rsid w:val="0085124E"/>
    <w:rsid w:val="0085137F"/>
    <w:rsid w:val="008513F5"/>
    <w:rsid w:val="00851554"/>
    <w:rsid w:val="00851629"/>
    <w:rsid w:val="00851663"/>
    <w:rsid w:val="0085180A"/>
    <w:rsid w:val="00851A93"/>
    <w:rsid w:val="00852305"/>
    <w:rsid w:val="0085245D"/>
    <w:rsid w:val="00852B78"/>
    <w:rsid w:val="008530A2"/>
    <w:rsid w:val="008535B2"/>
    <w:rsid w:val="008538D1"/>
    <w:rsid w:val="008539CA"/>
    <w:rsid w:val="00853B9F"/>
    <w:rsid w:val="00854583"/>
    <w:rsid w:val="00854649"/>
    <w:rsid w:val="00854A0C"/>
    <w:rsid w:val="00854D9B"/>
    <w:rsid w:val="00855091"/>
    <w:rsid w:val="00855135"/>
    <w:rsid w:val="00855369"/>
    <w:rsid w:val="0085590D"/>
    <w:rsid w:val="00855B47"/>
    <w:rsid w:val="00855BAA"/>
    <w:rsid w:val="00855EDE"/>
    <w:rsid w:val="00856174"/>
    <w:rsid w:val="008562F8"/>
    <w:rsid w:val="00856323"/>
    <w:rsid w:val="008567F6"/>
    <w:rsid w:val="00856DC9"/>
    <w:rsid w:val="00857138"/>
    <w:rsid w:val="008572B4"/>
    <w:rsid w:val="00857687"/>
    <w:rsid w:val="008577BA"/>
    <w:rsid w:val="008577BB"/>
    <w:rsid w:val="008578CE"/>
    <w:rsid w:val="00857B5C"/>
    <w:rsid w:val="00860353"/>
    <w:rsid w:val="00860445"/>
    <w:rsid w:val="008607FF"/>
    <w:rsid w:val="00860848"/>
    <w:rsid w:val="008618AC"/>
    <w:rsid w:val="00861A75"/>
    <w:rsid w:val="00861AFD"/>
    <w:rsid w:val="00861C1F"/>
    <w:rsid w:val="00861D54"/>
    <w:rsid w:val="00861ED1"/>
    <w:rsid w:val="00861EEF"/>
    <w:rsid w:val="008620B9"/>
    <w:rsid w:val="008623A1"/>
    <w:rsid w:val="00862885"/>
    <w:rsid w:val="008629B9"/>
    <w:rsid w:val="00862A8F"/>
    <w:rsid w:val="00862A95"/>
    <w:rsid w:val="008632D1"/>
    <w:rsid w:val="00863404"/>
    <w:rsid w:val="0086376E"/>
    <w:rsid w:val="0086385F"/>
    <w:rsid w:val="008640C8"/>
    <w:rsid w:val="0086464C"/>
    <w:rsid w:val="0086484D"/>
    <w:rsid w:val="008649A5"/>
    <w:rsid w:val="00864D3C"/>
    <w:rsid w:val="00864D49"/>
    <w:rsid w:val="00864EAF"/>
    <w:rsid w:val="0086505D"/>
    <w:rsid w:val="00865D85"/>
    <w:rsid w:val="00865F56"/>
    <w:rsid w:val="008663D3"/>
    <w:rsid w:val="008665F9"/>
    <w:rsid w:val="0086683B"/>
    <w:rsid w:val="00866E38"/>
    <w:rsid w:val="00867371"/>
    <w:rsid w:val="008673FD"/>
    <w:rsid w:val="00867C73"/>
    <w:rsid w:val="00867C81"/>
    <w:rsid w:val="00867FB1"/>
    <w:rsid w:val="00867FDF"/>
    <w:rsid w:val="00870111"/>
    <w:rsid w:val="00870BA1"/>
    <w:rsid w:val="00870DC5"/>
    <w:rsid w:val="00871027"/>
    <w:rsid w:val="00871072"/>
    <w:rsid w:val="008714A6"/>
    <w:rsid w:val="008719B3"/>
    <w:rsid w:val="00871A39"/>
    <w:rsid w:val="00871F78"/>
    <w:rsid w:val="00872183"/>
    <w:rsid w:val="008721E6"/>
    <w:rsid w:val="0087261E"/>
    <w:rsid w:val="008726BA"/>
    <w:rsid w:val="008726CF"/>
    <w:rsid w:val="008727BB"/>
    <w:rsid w:val="00872C64"/>
    <w:rsid w:val="0087326C"/>
    <w:rsid w:val="0087336E"/>
    <w:rsid w:val="008734D8"/>
    <w:rsid w:val="008737B0"/>
    <w:rsid w:val="00873BC6"/>
    <w:rsid w:val="008744C7"/>
    <w:rsid w:val="008744DA"/>
    <w:rsid w:val="008754C1"/>
    <w:rsid w:val="008757DB"/>
    <w:rsid w:val="00875F34"/>
    <w:rsid w:val="00876085"/>
    <w:rsid w:val="00876115"/>
    <w:rsid w:val="00876660"/>
    <w:rsid w:val="00876854"/>
    <w:rsid w:val="00876A10"/>
    <w:rsid w:val="00876E26"/>
    <w:rsid w:val="00876F5E"/>
    <w:rsid w:val="008773AC"/>
    <w:rsid w:val="00877664"/>
    <w:rsid w:val="008800AA"/>
    <w:rsid w:val="0088021E"/>
    <w:rsid w:val="008803D9"/>
    <w:rsid w:val="00880644"/>
    <w:rsid w:val="008808E7"/>
    <w:rsid w:val="008813AF"/>
    <w:rsid w:val="00881779"/>
    <w:rsid w:val="008817BD"/>
    <w:rsid w:val="0088194C"/>
    <w:rsid w:val="00881FA8"/>
    <w:rsid w:val="008821FF"/>
    <w:rsid w:val="008824FD"/>
    <w:rsid w:val="00882541"/>
    <w:rsid w:val="00882565"/>
    <w:rsid w:val="0088264B"/>
    <w:rsid w:val="00882F57"/>
    <w:rsid w:val="008834F8"/>
    <w:rsid w:val="00883830"/>
    <w:rsid w:val="00883EF9"/>
    <w:rsid w:val="008846C7"/>
    <w:rsid w:val="008848A3"/>
    <w:rsid w:val="00884E92"/>
    <w:rsid w:val="0088532A"/>
    <w:rsid w:val="00885789"/>
    <w:rsid w:val="0088588C"/>
    <w:rsid w:val="00885D35"/>
    <w:rsid w:val="0088625E"/>
    <w:rsid w:val="00886A67"/>
    <w:rsid w:val="00886E1D"/>
    <w:rsid w:val="00886EB1"/>
    <w:rsid w:val="008871C5"/>
    <w:rsid w:val="00887BF0"/>
    <w:rsid w:val="00887C12"/>
    <w:rsid w:val="00890134"/>
    <w:rsid w:val="0089020A"/>
    <w:rsid w:val="00890269"/>
    <w:rsid w:val="008905D8"/>
    <w:rsid w:val="00890B71"/>
    <w:rsid w:val="00891280"/>
    <w:rsid w:val="008913E2"/>
    <w:rsid w:val="00891401"/>
    <w:rsid w:val="00891843"/>
    <w:rsid w:val="00891B47"/>
    <w:rsid w:val="0089283F"/>
    <w:rsid w:val="00892DF0"/>
    <w:rsid w:val="008936C3"/>
    <w:rsid w:val="0089389D"/>
    <w:rsid w:val="00893980"/>
    <w:rsid w:val="00893AAD"/>
    <w:rsid w:val="00893CCF"/>
    <w:rsid w:val="00893E78"/>
    <w:rsid w:val="00893F72"/>
    <w:rsid w:val="008941A9"/>
    <w:rsid w:val="00894730"/>
    <w:rsid w:val="00894DDA"/>
    <w:rsid w:val="008952CB"/>
    <w:rsid w:val="0089537F"/>
    <w:rsid w:val="00895BE8"/>
    <w:rsid w:val="00895D72"/>
    <w:rsid w:val="00896499"/>
    <w:rsid w:val="0089685F"/>
    <w:rsid w:val="00896A84"/>
    <w:rsid w:val="00897E65"/>
    <w:rsid w:val="008A0673"/>
    <w:rsid w:val="008A1126"/>
    <w:rsid w:val="008A15A3"/>
    <w:rsid w:val="008A1FB6"/>
    <w:rsid w:val="008A271C"/>
    <w:rsid w:val="008A28DC"/>
    <w:rsid w:val="008A297A"/>
    <w:rsid w:val="008A2AD6"/>
    <w:rsid w:val="008A2D2E"/>
    <w:rsid w:val="008A373F"/>
    <w:rsid w:val="008A392F"/>
    <w:rsid w:val="008A3B8D"/>
    <w:rsid w:val="008A4160"/>
    <w:rsid w:val="008A46AF"/>
    <w:rsid w:val="008A47CE"/>
    <w:rsid w:val="008A4A00"/>
    <w:rsid w:val="008A4DB4"/>
    <w:rsid w:val="008A4FF8"/>
    <w:rsid w:val="008A57A9"/>
    <w:rsid w:val="008A58D1"/>
    <w:rsid w:val="008A6F57"/>
    <w:rsid w:val="008A78C5"/>
    <w:rsid w:val="008A7B83"/>
    <w:rsid w:val="008B09DC"/>
    <w:rsid w:val="008B1258"/>
    <w:rsid w:val="008B14B2"/>
    <w:rsid w:val="008B16B1"/>
    <w:rsid w:val="008B17C3"/>
    <w:rsid w:val="008B1BC6"/>
    <w:rsid w:val="008B1DEB"/>
    <w:rsid w:val="008B1F00"/>
    <w:rsid w:val="008B229C"/>
    <w:rsid w:val="008B29E3"/>
    <w:rsid w:val="008B31AB"/>
    <w:rsid w:val="008B31AC"/>
    <w:rsid w:val="008B3368"/>
    <w:rsid w:val="008B363A"/>
    <w:rsid w:val="008B369A"/>
    <w:rsid w:val="008B3B3C"/>
    <w:rsid w:val="008B3BF3"/>
    <w:rsid w:val="008B3F7F"/>
    <w:rsid w:val="008B48B5"/>
    <w:rsid w:val="008B51B1"/>
    <w:rsid w:val="008B54A2"/>
    <w:rsid w:val="008B54D3"/>
    <w:rsid w:val="008B580D"/>
    <w:rsid w:val="008B59AA"/>
    <w:rsid w:val="008B5A74"/>
    <w:rsid w:val="008B5D1C"/>
    <w:rsid w:val="008B5EC2"/>
    <w:rsid w:val="008B657D"/>
    <w:rsid w:val="008B6674"/>
    <w:rsid w:val="008B67F8"/>
    <w:rsid w:val="008B6B4B"/>
    <w:rsid w:val="008B78C2"/>
    <w:rsid w:val="008B7969"/>
    <w:rsid w:val="008B7A80"/>
    <w:rsid w:val="008C0A8D"/>
    <w:rsid w:val="008C109B"/>
    <w:rsid w:val="008C12E9"/>
    <w:rsid w:val="008C1669"/>
    <w:rsid w:val="008C1D26"/>
    <w:rsid w:val="008C1F3A"/>
    <w:rsid w:val="008C213B"/>
    <w:rsid w:val="008C21A8"/>
    <w:rsid w:val="008C2ACA"/>
    <w:rsid w:val="008C2E62"/>
    <w:rsid w:val="008C2F46"/>
    <w:rsid w:val="008C3651"/>
    <w:rsid w:val="008C3BA7"/>
    <w:rsid w:val="008C3D9F"/>
    <w:rsid w:val="008C40CC"/>
    <w:rsid w:val="008C4128"/>
    <w:rsid w:val="008C4161"/>
    <w:rsid w:val="008C41EF"/>
    <w:rsid w:val="008C50DB"/>
    <w:rsid w:val="008C55E9"/>
    <w:rsid w:val="008C5B2D"/>
    <w:rsid w:val="008C5EAD"/>
    <w:rsid w:val="008C6217"/>
    <w:rsid w:val="008C6461"/>
    <w:rsid w:val="008C6852"/>
    <w:rsid w:val="008C6E94"/>
    <w:rsid w:val="008C711C"/>
    <w:rsid w:val="008C74C2"/>
    <w:rsid w:val="008C769E"/>
    <w:rsid w:val="008C77E9"/>
    <w:rsid w:val="008C7E18"/>
    <w:rsid w:val="008D01AC"/>
    <w:rsid w:val="008D02C1"/>
    <w:rsid w:val="008D0388"/>
    <w:rsid w:val="008D0955"/>
    <w:rsid w:val="008D0AB6"/>
    <w:rsid w:val="008D0E98"/>
    <w:rsid w:val="008D1046"/>
    <w:rsid w:val="008D1607"/>
    <w:rsid w:val="008D18A7"/>
    <w:rsid w:val="008D1A24"/>
    <w:rsid w:val="008D1F29"/>
    <w:rsid w:val="008D2311"/>
    <w:rsid w:val="008D2541"/>
    <w:rsid w:val="008D2A85"/>
    <w:rsid w:val="008D2C04"/>
    <w:rsid w:val="008D2C56"/>
    <w:rsid w:val="008D347F"/>
    <w:rsid w:val="008D38FD"/>
    <w:rsid w:val="008D3939"/>
    <w:rsid w:val="008D3946"/>
    <w:rsid w:val="008D466B"/>
    <w:rsid w:val="008D4D81"/>
    <w:rsid w:val="008D54C1"/>
    <w:rsid w:val="008D59F8"/>
    <w:rsid w:val="008D64D4"/>
    <w:rsid w:val="008D64F8"/>
    <w:rsid w:val="008D6E90"/>
    <w:rsid w:val="008D71D6"/>
    <w:rsid w:val="008D731D"/>
    <w:rsid w:val="008D795D"/>
    <w:rsid w:val="008D7C06"/>
    <w:rsid w:val="008D7EDD"/>
    <w:rsid w:val="008E05E7"/>
    <w:rsid w:val="008E06F6"/>
    <w:rsid w:val="008E0DA5"/>
    <w:rsid w:val="008E0FD3"/>
    <w:rsid w:val="008E1213"/>
    <w:rsid w:val="008E13F7"/>
    <w:rsid w:val="008E14D5"/>
    <w:rsid w:val="008E16AC"/>
    <w:rsid w:val="008E2436"/>
    <w:rsid w:val="008E28C2"/>
    <w:rsid w:val="008E2C2E"/>
    <w:rsid w:val="008E2ECA"/>
    <w:rsid w:val="008E3128"/>
    <w:rsid w:val="008E31EF"/>
    <w:rsid w:val="008E32D1"/>
    <w:rsid w:val="008E3B71"/>
    <w:rsid w:val="008E3E5D"/>
    <w:rsid w:val="008E3ECB"/>
    <w:rsid w:val="008E3ED5"/>
    <w:rsid w:val="008E41F5"/>
    <w:rsid w:val="008E4501"/>
    <w:rsid w:val="008E4856"/>
    <w:rsid w:val="008E48F1"/>
    <w:rsid w:val="008E4A5D"/>
    <w:rsid w:val="008E4A82"/>
    <w:rsid w:val="008E4E84"/>
    <w:rsid w:val="008E4F28"/>
    <w:rsid w:val="008E51E7"/>
    <w:rsid w:val="008E5D6A"/>
    <w:rsid w:val="008E6557"/>
    <w:rsid w:val="008E6AAB"/>
    <w:rsid w:val="008E75D5"/>
    <w:rsid w:val="008E7AA0"/>
    <w:rsid w:val="008E7AE1"/>
    <w:rsid w:val="008E7F60"/>
    <w:rsid w:val="008F0088"/>
    <w:rsid w:val="008F064F"/>
    <w:rsid w:val="008F0E5E"/>
    <w:rsid w:val="008F0F57"/>
    <w:rsid w:val="008F105D"/>
    <w:rsid w:val="008F1329"/>
    <w:rsid w:val="008F14CA"/>
    <w:rsid w:val="008F15C5"/>
    <w:rsid w:val="008F169E"/>
    <w:rsid w:val="008F21B1"/>
    <w:rsid w:val="008F262C"/>
    <w:rsid w:val="008F2647"/>
    <w:rsid w:val="008F26CD"/>
    <w:rsid w:val="008F2957"/>
    <w:rsid w:val="008F2CEC"/>
    <w:rsid w:val="008F2EA5"/>
    <w:rsid w:val="008F2F60"/>
    <w:rsid w:val="008F3109"/>
    <w:rsid w:val="008F3158"/>
    <w:rsid w:val="008F33AD"/>
    <w:rsid w:val="008F383F"/>
    <w:rsid w:val="008F3983"/>
    <w:rsid w:val="008F3B4B"/>
    <w:rsid w:val="008F3C37"/>
    <w:rsid w:val="008F3C51"/>
    <w:rsid w:val="008F3E99"/>
    <w:rsid w:val="008F425A"/>
    <w:rsid w:val="008F43EF"/>
    <w:rsid w:val="008F4667"/>
    <w:rsid w:val="008F4ABF"/>
    <w:rsid w:val="008F4EE0"/>
    <w:rsid w:val="008F4F45"/>
    <w:rsid w:val="008F50D1"/>
    <w:rsid w:val="008F516D"/>
    <w:rsid w:val="008F5282"/>
    <w:rsid w:val="008F543E"/>
    <w:rsid w:val="008F54B1"/>
    <w:rsid w:val="008F54E0"/>
    <w:rsid w:val="008F5B3D"/>
    <w:rsid w:val="008F60D1"/>
    <w:rsid w:val="008F675F"/>
    <w:rsid w:val="008F6816"/>
    <w:rsid w:val="008F7092"/>
    <w:rsid w:val="008F7213"/>
    <w:rsid w:val="008F7E13"/>
    <w:rsid w:val="009005F7"/>
    <w:rsid w:val="00900699"/>
    <w:rsid w:val="009007D9"/>
    <w:rsid w:val="009009D8"/>
    <w:rsid w:val="00900A51"/>
    <w:rsid w:val="00900D77"/>
    <w:rsid w:val="00900F3A"/>
    <w:rsid w:val="0090109D"/>
    <w:rsid w:val="009010AD"/>
    <w:rsid w:val="00901528"/>
    <w:rsid w:val="009019C9"/>
    <w:rsid w:val="009019F8"/>
    <w:rsid w:val="00901E03"/>
    <w:rsid w:val="00901F5A"/>
    <w:rsid w:val="009020C3"/>
    <w:rsid w:val="0090217C"/>
    <w:rsid w:val="00902247"/>
    <w:rsid w:val="009022C6"/>
    <w:rsid w:val="0090235B"/>
    <w:rsid w:val="00902470"/>
    <w:rsid w:val="00902633"/>
    <w:rsid w:val="009030ED"/>
    <w:rsid w:val="00903F23"/>
    <w:rsid w:val="00904FC0"/>
    <w:rsid w:val="009051FF"/>
    <w:rsid w:val="00905339"/>
    <w:rsid w:val="009056B3"/>
    <w:rsid w:val="00905BBC"/>
    <w:rsid w:val="009061E4"/>
    <w:rsid w:val="0090696E"/>
    <w:rsid w:val="00906B2C"/>
    <w:rsid w:val="0090704D"/>
    <w:rsid w:val="009076E8"/>
    <w:rsid w:val="00907D0E"/>
    <w:rsid w:val="00910000"/>
    <w:rsid w:val="009103C7"/>
    <w:rsid w:val="009105B7"/>
    <w:rsid w:val="009106E4"/>
    <w:rsid w:val="00910951"/>
    <w:rsid w:val="00910A79"/>
    <w:rsid w:val="009114B7"/>
    <w:rsid w:val="00911599"/>
    <w:rsid w:val="0091162A"/>
    <w:rsid w:val="009116CD"/>
    <w:rsid w:val="00911BC2"/>
    <w:rsid w:val="00911C49"/>
    <w:rsid w:val="009121F0"/>
    <w:rsid w:val="009121F3"/>
    <w:rsid w:val="009128DA"/>
    <w:rsid w:val="0091310E"/>
    <w:rsid w:val="00913297"/>
    <w:rsid w:val="009136E0"/>
    <w:rsid w:val="00913F0B"/>
    <w:rsid w:val="00914157"/>
    <w:rsid w:val="0091425C"/>
    <w:rsid w:val="00914599"/>
    <w:rsid w:val="009145E2"/>
    <w:rsid w:val="009146D7"/>
    <w:rsid w:val="009146E8"/>
    <w:rsid w:val="00914938"/>
    <w:rsid w:val="00915364"/>
    <w:rsid w:val="0091537F"/>
    <w:rsid w:val="00915901"/>
    <w:rsid w:val="00915AE7"/>
    <w:rsid w:val="00915DD6"/>
    <w:rsid w:val="009161A5"/>
    <w:rsid w:val="009163DE"/>
    <w:rsid w:val="00916601"/>
    <w:rsid w:val="00916B3A"/>
    <w:rsid w:val="00916F86"/>
    <w:rsid w:val="00917024"/>
    <w:rsid w:val="00917192"/>
    <w:rsid w:val="00917268"/>
    <w:rsid w:val="00917313"/>
    <w:rsid w:val="009174CC"/>
    <w:rsid w:val="009174D7"/>
    <w:rsid w:val="0091752D"/>
    <w:rsid w:val="00917703"/>
    <w:rsid w:val="009179CA"/>
    <w:rsid w:val="00917A5D"/>
    <w:rsid w:val="00917FC2"/>
    <w:rsid w:val="009200AA"/>
    <w:rsid w:val="0092066D"/>
    <w:rsid w:val="0092079B"/>
    <w:rsid w:val="009214C3"/>
    <w:rsid w:val="009218A5"/>
    <w:rsid w:val="00921C66"/>
    <w:rsid w:val="00921E0F"/>
    <w:rsid w:val="009223A2"/>
    <w:rsid w:val="009223C5"/>
    <w:rsid w:val="00923120"/>
    <w:rsid w:val="0092313B"/>
    <w:rsid w:val="0092378C"/>
    <w:rsid w:val="00923C9B"/>
    <w:rsid w:val="00923F13"/>
    <w:rsid w:val="00924073"/>
    <w:rsid w:val="00924E01"/>
    <w:rsid w:val="00925202"/>
    <w:rsid w:val="00925560"/>
    <w:rsid w:val="009256B1"/>
    <w:rsid w:val="009257D6"/>
    <w:rsid w:val="00926056"/>
    <w:rsid w:val="00926A04"/>
    <w:rsid w:val="00926A05"/>
    <w:rsid w:val="00926B6F"/>
    <w:rsid w:val="00926E33"/>
    <w:rsid w:val="00926EFF"/>
    <w:rsid w:val="00927B83"/>
    <w:rsid w:val="00927D9D"/>
    <w:rsid w:val="00927FC3"/>
    <w:rsid w:val="00930299"/>
    <w:rsid w:val="0093037F"/>
    <w:rsid w:val="009303D9"/>
    <w:rsid w:val="009308FD"/>
    <w:rsid w:val="009316C0"/>
    <w:rsid w:val="009318B0"/>
    <w:rsid w:val="00931B42"/>
    <w:rsid w:val="00931C90"/>
    <w:rsid w:val="00931F32"/>
    <w:rsid w:val="00932321"/>
    <w:rsid w:val="0093232E"/>
    <w:rsid w:val="009335E8"/>
    <w:rsid w:val="00933614"/>
    <w:rsid w:val="00933D07"/>
    <w:rsid w:val="0093403A"/>
    <w:rsid w:val="009340BE"/>
    <w:rsid w:val="00934613"/>
    <w:rsid w:val="0093466B"/>
    <w:rsid w:val="009348B9"/>
    <w:rsid w:val="00934D95"/>
    <w:rsid w:val="00934F00"/>
    <w:rsid w:val="009356F1"/>
    <w:rsid w:val="0093580A"/>
    <w:rsid w:val="00935B94"/>
    <w:rsid w:val="00935C62"/>
    <w:rsid w:val="00935CFF"/>
    <w:rsid w:val="009363AB"/>
    <w:rsid w:val="00936684"/>
    <w:rsid w:val="00936A44"/>
    <w:rsid w:val="00936AFB"/>
    <w:rsid w:val="00936E35"/>
    <w:rsid w:val="00937A5A"/>
    <w:rsid w:val="00937C27"/>
    <w:rsid w:val="0094045A"/>
    <w:rsid w:val="009406EF"/>
    <w:rsid w:val="009408E9"/>
    <w:rsid w:val="00941130"/>
    <w:rsid w:val="00941B28"/>
    <w:rsid w:val="00941BB7"/>
    <w:rsid w:val="009426EF"/>
    <w:rsid w:val="00942716"/>
    <w:rsid w:val="00942A91"/>
    <w:rsid w:val="00942F69"/>
    <w:rsid w:val="0094315F"/>
    <w:rsid w:val="009431E5"/>
    <w:rsid w:val="009431F2"/>
    <w:rsid w:val="0094386C"/>
    <w:rsid w:val="009438CD"/>
    <w:rsid w:val="009439E7"/>
    <w:rsid w:val="00944199"/>
    <w:rsid w:val="009446E5"/>
    <w:rsid w:val="00944E2B"/>
    <w:rsid w:val="009454BD"/>
    <w:rsid w:val="00947097"/>
    <w:rsid w:val="0094772C"/>
    <w:rsid w:val="009479F1"/>
    <w:rsid w:val="00947D7B"/>
    <w:rsid w:val="009501DF"/>
    <w:rsid w:val="00950D7D"/>
    <w:rsid w:val="0095146C"/>
    <w:rsid w:val="00952013"/>
    <w:rsid w:val="0095253D"/>
    <w:rsid w:val="00952743"/>
    <w:rsid w:val="00952ADA"/>
    <w:rsid w:val="00952C1E"/>
    <w:rsid w:val="009533D3"/>
    <w:rsid w:val="009536DB"/>
    <w:rsid w:val="00953834"/>
    <w:rsid w:val="00953DC7"/>
    <w:rsid w:val="00954087"/>
    <w:rsid w:val="009540DB"/>
    <w:rsid w:val="009544D2"/>
    <w:rsid w:val="00954598"/>
    <w:rsid w:val="009545A9"/>
    <w:rsid w:val="00954F4F"/>
    <w:rsid w:val="009550A1"/>
    <w:rsid w:val="009553A3"/>
    <w:rsid w:val="0095556F"/>
    <w:rsid w:val="00955D4B"/>
    <w:rsid w:val="00955E0F"/>
    <w:rsid w:val="00955E30"/>
    <w:rsid w:val="00956007"/>
    <w:rsid w:val="0095641B"/>
    <w:rsid w:val="009564D6"/>
    <w:rsid w:val="00956651"/>
    <w:rsid w:val="00956E52"/>
    <w:rsid w:val="0095757A"/>
    <w:rsid w:val="0095767B"/>
    <w:rsid w:val="0095780C"/>
    <w:rsid w:val="0095791A"/>
    <w:rsid w:val="00957BC5"/>
    <w:rsid w:val="0096010C"/>
    <w:rsid w:val="00960211"/>
    <w:rsid w:val="00960C5E"/>
    <w:rsid w:val="00960E3B"/>
    <w:rsid w:val="00960FAA"/>
    <w:rsid w:val="009618A4"/>
    <w:rsid w:val="00961C48"/>
    <w:rsid w:val="00962243"/>
    <w:rsid w:val="00962876"/>
    <w:rsid w:val="00962E1C"/>
    <w:rsid w:val="0096318F"/>
    <w:rsid w:val="0096366A"/>
    <w:rsid w:val="00963B12"/>
    <w:rsid w:val="0096400C"/>
    <w:rsid w:val="0096452E"/>
    <w:rsid w:val="0096487C"/>
    <w:rsid w:val="009650C0"/>
    <w:rsid w:val="00965255"/>
    <w:rsid w:val="00965856"/>
    <w:rsid w:val="009659C8"/>
    <w:rsid w:val="009662C2"/>
    <w:rsid w:val="009663F2"/>
    <w:rsid w:val="009664F3"/>
    <w:rsid w:val="00966B51"/>
    <w:rsid w:val="00966BA5"/>
    <w:rsid w:val="00966BEF"/>
    <w:rsid w:val="00966FEC"/>
    <w:rsid w:val="009672DA"/>
    <w:rsid w:val="009674CE"/>
    <w:rsid w:val="009675A0"/>
    <w:rsid w:val="009675A9"/>
    <w:rsid w:val="00967DBB"/>
    <w:rsid w:val="009705E5"/>
    <w:rsid w:val="009705F7"/>
    <w:rsid w:val="00970622"/>
    <w:rsid w:val="00970BD2"/>
    <w:rsid w:val="009710B6"/>
    <w:rsid w:val="00971629"/>
    <w:rsid w:val="009718F8"/>
    <w:rsid w:val="0097191B"/>
    <w:rsid w:val="0097200D"/>
    <w:rsid w:val="009721B4"/>
    <w:rsid w:val="009725BE"/>
    <w:rsid w:val="00972628"/>
    <w:rsid w:val="0097297D"/>
    <w:rsid w:val="00972F7A"/>
    <w:rsid w:val="009732CC"/>
    <w:rsid w:val="0097331E"/>
    <w:rsid w:val="00973514"/>
    <w:rsid w:val="0097351B"/>
    <w:rsid w:val="009737FA"/>
    <w:rsid w:val="009739E1"/>
    <w:rsid w:val="00973C8E"/>
    <w:rsid w:val="00973D2C"/>
    <w:rsid w:val="00973D64"/>
    <w:rsid w:val="00974169"/>
    <w:rsid w:val="00974BB0"/>
    <w:rsid w:val="00975846"/>
    <w:rsid w:val="00975BFB"/>
    <w:rsid w:val="00975D00"/>
    <w:rsid w:val="009764E8"/>
    <w:rsid w:val="0097687C"/>
    <w:rsid w:val="009768B5"/>
    <w:rsid w:val="00976DA7"/>
    <w:rsid w:val="00976DC4"/>
    <w:rsid w:val="00976E19"/>
    <w:rsid w:val="00977457"/>
    <w:rsid w:val="009776F7"/>
    <w:rsid w:val="00977A15"/>
    <w:rsid w:val="00977A5F"/>
    <w:rsid w:val="00977BEC"/>
    <w:rsid w:val="00980195"/>
    <w:rsid w:val="00980404"/>
    <w:rsid w:val="00980E1D"/>
    <w:rsid w:val="00980F19"/>
    <w:rsid w:val="00981115"/>
    <w:rsid w:val="009812D2"/>
    <w:rsid w:val="00981434"/>
    <w:rsid w:val="00981444"/>
    <w:rsid w:val="009814FA"/>
    <w:rsid w:val="009817BC"/>
    <w:rsid w:val="009819A6"/>
    <w:rsid w:val="009819F6"/>
    <w:rsid w:val="00981AC5"/>
    <w:rsid w:val="00981D30"/>
    <w:rsid w:val="00981D9F"/>
    <w:rsid w:val="0098219C"/>
    <w:rsid w:val="009822A3"/>
    <w:rsid w:val="0098246D"/>
    <w:rsid w:val="00982D9E"/>
    <w:rsid w:val="00982DB5"/>
    <w:rsid w:val="00983637"/>
    <w:rsid w:val="00983861"/>
    <w:rsid w:val="00983B5B"/>
    <w:rsid w:val="0098452E"/>
    <w:rsid w:val="00984866"/>
    <w:rsid w:val="00984E98"/>
    <w:rsid w:val="0098537E"/>
    <w:rsid w:val="009854D9"/>
    <w:rsid w:val="009859ED"/>
    <w:rsid w:val="00985C02"/>
    <w:rsid w:val="00985F61"/>
    <w:rsid w:val="00985F8E"/>
    <w:rsid w:val="009864C4"/>
    <w:rsid w:val="00986CB9"/>
    <w:rsid w:val="00986D6B"/>
    <w:rsid w:val="0098754A"/>
    <w:rsid w:val="00987596"/>
    <w:rsid w:val="009876D1"/>
    <w:rsid w:val="00987735"/>
    <w:rsid w:val="00987835"/>
    <w:rsid w:val="009901C1"/>
    <w:rsid w:val="00990902"/>
    <w:rsid w:val="00990C24"/>
    <w:rsid w:val="00990FCE"/>
    <w:rsid w:val="009912B3"/>
    <w:rsid w:val="009915FF"/>
    <w:rsid w:val="00991E80"/>
    <w:rsid w:val="00991FD7"/>
    <w:rsid w:val="009920D7"/>
    <w:rsid w:val="00992478"/>
    <w:rsid w:val="00992AA6"/>
    <w:rsid w:val="00992DDE"/>
    <w:rsid w:val="00992F36"/>
    <w:rsid w:val="00992FA1"/>
    <w:rsid w:val="00993D2E"/>
    <w:rsid w:val="00994631"/>
    <w:rsid w:val="0099463E"/>
    <w:rsid w:val="00994D27"/>
    <w:rsid w:val="00994DA9"/>
    <w:rsid w:val="009953DB"/>
    <w:rsid w:val="00995639"/>
    <w:rsid w:val="00996350"/>
    <w:rsid w:val="00996BD3"/>
    <w:rsid w:val="00996FFD"/>
    <w:rsid w:val="00997298"/>
    <w:rsid w:val="009975F2"/>
    <w:rsid w:val="00997723"/>
    <w:rsid w:val="009A0183"/>
    <w:rsid w:val="009A06CA"/>
    <w:rsid w:val="009A0746"/>
    <w:rsid w:val="009A0971"/>
    <w:rsid w:val="009A0FD7"/>
    <w:rsid w:val="009A1002"/>
    <w:rsid w:val="009A114F"/>
    <w:rsid w:val="009A13FB"/>
    <w:rsid w:val="009A14E7"/>
    <w:rsid w:val="009A1559"/>
    <w:rsid w:val="009A1903"/>
    <w:rsid w:val="009A194D"/>
    <w:rsid w:val="009A1CF3"/>
    <w:rsid w:val="009A208D"/>
    <w:rsid w:val="009A22AF"/>
    <w:rsid w:val="009A26D6"/>
    <w:rsid w:val="009A2B2C"/>
    <w:rsid w:val="009A2D0A"/>
    <w:rsid w:val="009A2DCC"/>
    <w:rsid w:val="009A2F5F"/>
    <w:rsid w:val="009A3594"/>
    <w:rsid w:val="009A3C32"/>
    <w:rsid w:val="009A412D"/>
    <w:rsid w:val="009A4687"/>
    <w:rsid w:val="009A472F"/>
    <w:rsid w:val="009A4BC4"/>
    <w:rsid w:val="009A5579"/>
    <w:rsid w:val="009A5715"/>
    <w:rsid w:val="009A5814"/>
    <w:rsid w:val="009A5DFC"/>
    <w:rsid w:val="009A5E32"/>
    <w:rsid w:val="009A5E3C"/>
    <w:rsid w:val="009A5EDC"/>
    <w:rsid w:val="009A603A"/>
    <w:rsid w:val="009A62C3"/>
    <w:rsid w:val="009A68CC"/>
    <w:rsid w:val="009A6BE2"/>
    <w:rsid w:val="009A6DDF"/>
    <w:rsid w:val="009A6E8B"/>
    <w:rsid w:val="009A6EAA"/>
    <w:rsid w:val="009A6ECF"/>
    <w:rsid w:val="009A7190"/>
    <w:rsid w:val="009A742A"/>
    <w:rsid w:val="009B0248"/>
    <w:rsid w:val="009B06EA"/>
    <w:rsid w:val="009B0C9F"/>
    <w:rsid w:val="009B12AA"/>
    <w:rsid w:val="009B19CD"/>
    <w:rsid w:val="009B1AD7"/>
    <w:rsid w:val="009B2BE6"/>
    <w:rsid w:val="009B3445"/>
    <w:rsid w:val="009B35E2"/>
    <w:rsid w:val="009B3635"/>
    <w:rsid w:val="009B3CA6"/>
    <w:rsid w:val="009B3CB9"/>
    <w:rsid w:val="009B4087"/>
    <w:rsid w:val="009B42D2"/>
    <w:rsid w:val="009B4B69"/>
    <w:rsid w:val="009B4BB3"/>
    <w:rsid w:val="009B4CF2"/>
    <w:rsid w:val="009B4F0E"/>
    <w:rsid w:val="009B4FAF"/>
    <w:rsid w:val="009B5F4B"/>
    <w:rsid w:val="009B5FC9"/>
    <w:rsid w:val="009B6250"/>
    <w:rsid w:val="009B628B"/>
    <w:rsid w:val="009B6720"/>
    <w:rsid w:val="009B67F4"/>
    <w:rsid w:val="009B6811"/>
    <w:rsid w:val="009B690A"/>
    <w:rsid w:val="009B6B99"/>
    <w:rsid w:val="009B6DD6"/>
    <w:rsid w:val="009B6E34"/>
    <w:rsid w:val="009B6F93"/>
    <w:rsid w:val="009B7416"/>
    <w:rsid w:val="009B74EB"/>
    <w:rsid w:val="009B7976"/>
    <w:rsid w:val="009C0654"/>
    <w:rsid w:val="009C0A24"/>
    <w:rsid w:val="009C0EDF"/>
    <w:rsid w:val="009C10A6"/>
    <w:rsid w:val="009C12AE"/>
    <w:rsid w:val="009C1E6D"/>
    <w:rsid w:val="009C2679"/>
    <w:rsid w:val="009C2BBE"/>
    <w:rsid w:val="009C2D59"/>
    <w:rsid w:val="009C2D8D"/>
    <w:rsid w:val="009C3648"/>
    <w:rsid w:val="009C37BD"/>
    <w:rsid w:val="009C3DB7"/>
    <w:rsid w:val="009C47AC"/>
    <w:rsid w:val="009C58CC"/>
    <w:rsid w:val="009C5CF3"/>
    <w:rsid w:val="009C5E2A"/>
    <w:rsid w:val="009C5F27"/>
    <w:rsid w:val="009C63A1"/>
    <w:rsid w:val="009C6431"/>
    <w:rsid w:val="009C650B"/>
    <w:rsid w:val="009C6574"/>
    <w:rsid w:val="009C65C1"/>
    <w:rsid w:val="009C6833"/>
    <w:rsid w:val="009C6AD0"/>
    <w:rsid w:val="009C6FC1"/>
    <w:rsid w:val="009C76F4"/>
    <w:rsid w:val="009C7B20"/>
    <w:rsid w:val="009C7B51"/>
    <w:rsid w:val="009C7ED6"/>
    <w:rsid w:val="009C7FF9"/>
    <w:rsid w:val="009D0055"/>
    <w:rsid w:val="009D02ED"/>
    <w:rsid w:val="009D039B"/>
    <w:rsid w:val="009D03BC"/>
    <w:rsid w:val="009D07BE"/>
    <w:rsid w:val="009D07CF"/>
    <w:rsid w:val="009D07F3"/>
    <w:rsid w:val="009D0931"/>
    <w:rsid w:val="009D0DF8"/>
    <w:rsid w:val="009D1009"/>
    <w:rsid w:val="009D1342"/>
    <w:rsid w:val="009D13D2"/>
    <w:rsid w:val="009D20D6"/>
    <w:rsid w:val="009D2132"/>
    <w:rsid w:val="009D217B"/>
    <w:rsid w:val="009D264F"/>
    <w:rsid w:val="009D296F"/>
    <w:rsid w:val="009D2B4F"/>
    <w:rsid w:val="009D2DA0"/>
    <w:rsid w:val="009D35C2"/>
    <w:rsid w:val="009D3843"/>
    <w:rsid w:val="009D39E9"/>
    <w:rsid w:val="009D3C42"/>
    <w:rsid w:val="009D4A44"/>
    <w:rsid w:val="009D4EE0"/>
    <w:rsid w:val="009D51E7"/>
    <w:rsid w:val="009D56F5"/>
    <w:rsid w:val="009D6A85"/>
    <w:rsid w:val="009D6C00"/>
    <w:rsid w:val="009D6EEE"/>
    <w:rsid w:val="009D6FDF"/>
    <w:rsid w:val="009D721B"/>
    <w:rsid w:val="009D7460"/>
    <w:rsid w:val="009D7482"/>
    <w:rsid w:val="009D765F"/>
    <w:rsid w:val="009D773A"/>
    <w:rsid w:val="009E03B4"/>
    <w:rsid w:val="009E05E3"/>
    <w:rsid w:val="009E0962"/>
    <w:rsid w:val="009E0AFC"/>
    <w:rsid w:val="009E0B21"/>
    <w:rsid w:val="009E0BC8"/>
    <w:rsid w:val="009E0FF3"/>
    <w:rsid w:val="009E1687"/>
    <w:rsid w:val="009E1946"/>
    <w:rsid w:val="009E1C17"/>
    <w:rsid w:val="009E1D28"/>
    <w:rsid w:val="009E2059"/>
    <w:rsid w:val="009E20CA"/>
    <w:rsid w:val="009E27A5"/>
    <w:rsid w:val="009E2E5B"/>
    <w:rsid w:val="009E30B1"/>
    <w:rsid w:val="009E3BE1"/>
    <w:rsid w:val="009E3C58"/>
    <w:rsid w:val="009E3D5F"/>
    <w:rsid w:val="009E46FD"/>
    <w:rsid w:val="009E4866"/>
    <w:rsid w:val="009E5103"/>
    <w:rsid w:val="009E59E7"/>
    <w:rsid w:val="009E5D02"/>
    <w:rsid w:val="009E626E"/>
    <w:rsid w:val="009E6CFE"/>
    <w:rsid w:val="009E7B71"/>
    <w:rsid w:val="009E7EF9"/>
    <w:rsid w:val="009E7FCE"/>
    <w:rsid w:val="009F04DD"/>
    <w:rsid w:val="009F0522"/>
    <w:rsid w:val="009F0930"/>
    <w:rsid w:val="009F0E33"/>
    <w:rsid w:val="009F1072"/>
    <w:rsid w:val="009F126A"/>
    <w:rsid w:val="009F16BB"/>
    <w:rsid w:val="009F182F"/>
    <w:rsid w:val="009F1B50"/>
    <w:rsid w:val="009F2021"/>
    <w:rsid w:val="009F22E7"/>
    <w:rsid w:val="009F23B6"/>
    <w:rsid w:val="009F241B"/>
    <w:rsid w:val="009F260D"/>
    <w:rsid w:val="009F28DC"/>
    <w:rsid w:val="009F2B2F"/>
    <w:rsid w:val="009F2F30"/>
    <w:rsid w:val="009F349C"/>
    <w:rsid w:val="009F370A"/>
    <w:rsid w:val="009F399A"/>
    <w:rsid w:val="009F3D75"/>
    <w:rsid w:val="009F3D7D"/>
    <w:rsid w:val="009F3FB7"/>
    <w:rsid w:val="009F4069"/>
    <w:rsid w:val="009F4190"/>
    <w:rsid w:val="009F44B4"/>
    <w:rsid w:val="009F5466"/>
    <w:rsid w:val="009F58B5"/>
    <w:rsid w:val="009F5D59"/>
    <w:rsid w:val="009F5F51"/>
    <w:rsid w:val="009F645B"/>
    <w:rsid w:val="009F6580"/>
    <w:rsid w:val="009F6627"/>
    <w:rsid w:val="009F6CDE"/>
    <w:rsid w:val="009F732A"/>
    <w:rsid w:val="009F7511"/>
    <w:rsid w:val="009F7985"/>
    <w:rsid w:val="009F7E7A"/>
    <w:rsid w:val="009F7EAE"/>
    <w:rsid w:val="00A000B0"/>
    <w:rsid w:val="00A00909"/>
    <w:rsid w:val="00A00A81"/>
    <w:rsid w:val="00A00C81"/>
    <w:rsid w:val="00A012CD"/>
    <w:rsid w:val="00A01477"/>
    <w:rsid w:val="00A01568"/>
    <w:rsid w:val="00A016E3"/>
    <w:rsid w:val="00A018A3"/>
    <w:rsid w:val="00A01A1E"/>
    <w:rsid w:val="00A01D17"/>
    <w:rsid w:val="00A01DD3"/>
    <w:rsid w:val="00A02091"/>
    <w:rsid w:val="00A02B12"/>
    <w:rsid w:val="00A02E5B"/>
    <w:rsid w:val="00A02F59"/>
    <w:rsid w:val="00A034C4"/>
    <w:rsid w:val="00A034E9"/>
    <w:rsid w:val="00A03688"/>
    <w:rsid w:val="00A037CA"/>
    <w:rsid w:val="00A03B60"/>
    <w:rsid w:val="00A03DFD"/>
    <w:rsid w:val="00A042AD"/>
    <w:rsid w:val="00A04475"/>
    <w:rsid w:val="00A044EC"/>
    <w:rsid w:val="00A04517"/>
    <w:rsid w:val="00A04E07"/>
    <w:rsid w:val="00A05281"/>
    <w:rsid w:val="00A054A2"/>
    <w:rsid w:val="00A054B9"/>
    <w:rsid w:val="00A05945"/>
    <w:rsid w:val="00A05B24"/>
    <w:rsid w:val="00A05B7C"/>
    <w:rsid w:val="00A05BCA"/>
    <w:rsid w:val="00A05EBA"/>
    <w:rsid w:val="00A05EFB"/>
    <w:rsid w:val="00A060AF"/>
    <w:rsid w:val="00A060E8"/>
    <w:rsid w:val="00A063ED"/>
    <w:rsid w:val="00A0665F"/>
    <w:rsid w:val="00A06A73"/>
    <w:rsid w:val="00A06ECA"/>
    <w:rsid w:val="00A06FBB"/>
    <w:rsid w:val="00A070B9"/>
    <w:rsid w:val="00A072AF"/>
    <w:rsid w:val="00A077D2"/>
    <w:rsid w:val="00A077DC"/>
    <w:rsid w:val="00A079FE"/>
    <w:rsid w:val="00A1011D"/>
    <w:rsid w:val="00A1083C"/>
    <w:rsid w:val="00A109EC"/>
    <w:rsid w:val="00A10F59"/>
    <w:rsid w:val="00A10FC3"/>
    <w:rsid w:val="00A1126E"/>
    <w:rsid w:val="00A115A5"/>
    <w:rsid w:val="00A116B3"/>
    <w:rsid w:val="00A11C83"/>
    <w:rsid w:val="00A1221D"/>
    <w:rsid w:val="00A12601"/>
    <w:rsid w:val="00A127FB"/>
    <w:rsid w:val="00A1299F"/>
    <w:rsid w:val="00A12D8B"/>
    <w:rsid w:val="00A12EE6"/>
    <w:rsid w:val="00A13166"/>
    <w:rsid w:val="00A134D7"/>
    <w:rsid w:val="00A1381E"/>
    <w:rsid w:val="00A13D8B"/>
    <w:rsid w:val="00A14110"/>
    <w:rsid w:val="00A14354"/>
    <w:rsid w:val="00A144A6"/>
    <w:rsid w:val="00A14A04"/>
    <w:rsid w:val="00A14B1E"/>
    <w:rsid w:val="00A14EB8"/>
    <w:rsid w:val="00A14EC2"/>
    <w:rsid w:val="00A14FE9"/>
    <w:rsid w:val="00A1508F"/>
    <w:rsid w:val="00A15482"/>
    <w:rsid w:val="00A15910"/>
    <w:rsid w:val="00A159C3"/>
    <w:rsid w:val="00A15A62"/>
    <w:rsid w:val="00A15B80"/>
    <w:rsid w:val="00A16079"/>
    <w:rsid w:val="00A1630E"/>
    <w:rsid w:val="00A16650"/>
    <w:rsid w:val="00A166F7"/>
    <w:rsid w:val="00A168C6"/>
    <w:rsid w:val="00A169D1"/>
    <w:rsid w:val="00A16C57"/>
    <w:rsid w:val="00A16DD1"/>
    <w:rsid w:val="00A1700B"/>
    <w:rsid w:val="00A173CD"/>
    <w:rsid w:val="00A173EA"/>
    <w:rsid w:val="00A17EB7"/>
    <w:rsid w:val="00A201F1"/>
    <w:rsid w:val="00A2063D"/>
    <w:rsid w:val="00A20D06"/>
    <w:rsid w:val="00A21B16"/>
    <w:rsid w:val="00A21CFC"/>
    <w:rsid w:val="00A2223D"/>
    <w:rsid w:val="00A228CC"/>
    <w:rsid w:val="00A22997"/>
    <w:rsid w:val="00A22CE7"/>
    <w:rsid w:val="00A22EA4"/>
    <w:rsid w:val="00A23011"/>
    <w:rsid w:val="00A231FE"/>
    <w:rsid w:val="00A23706"/>
    <w:rsid w:val="00A23BC5"/>
    <w:rsid w:val="00A23F6D"/>
    <w:rsid w:val="00A24359"/>
    <w:rsid w:val="00A2452D"/>
    <w:rsid w:val="00A24626"/>
    <w:rsid w:val="00A24B77"/>
    <w:rsid w:val="00A253DC"/>
    <w:rsid w:val="00A2604A"/>
    <w:rsid w:val="00A26053"/>
    <w:rsid w:val="00A261CB"/>
    <w:rsid w:val="00A2690B"/>
    <w:rsid w:val="00A26B9E"/>
    <w:rsid w:val="00A26CAA"/>
    <w:rsid w:val="00A270F9"/>
    <w:rsid w:val="00A2750D"/>
    <w:rsid w:val="00A301B9"/>
    <w:rsid w:val="00A301F9"/>
    <w:rsid w:val="00A30317"/>
    <w:rsid w:val="00A30415"/>
    <w:rsid w:val="00A305E6"/>
    <w:rsid w:val="00A30AEE"/>
    <w:rsid w:val="00A30C1F"/>
    <w:rsid w:val="00A30CFA"/>
    <w:rsid w:val="00A30F16"/>
    <w:rsid w:val="00A31170"/>
    <w:rsid w:val="00A31304"/>
    <w:rsid w:val="00A318A9"/>
    <w:rsid w:val="00A319FF"/>
    <w:rsid w:val="00A31A17"/>
    <w:rsid w:val="00A31B2C"/>
    <w:rsid w:val="00A323C6"/>
    <w:rsid w:val="00A324F5"/>
    <w:rsid w:val="00A328C7"/>
    <w:rsid w:val="00A330C8"/>
    <w:rsid w:val="00A331D0"/>
    <w:rsid w:val="00A334DE"/>
    <w:rsid w:val="00A336A3"/>
    <w:rsid w:val="00A339D9"/>
    <w:rsid w:val="00A33AB5"/>
    <w:rsid w:val="00A33DBA"/>
    <w:rsid w:val="00A33E27"/>
    <w:rsid w:val="00A33E47"/>
    <w:rsid w:val="00A33E56"/>
    <w:rsid w:val="00A341C5"/>
    <w:rsid w:val="00A34884"/>
    <w:rsid w:val="00A34A75"/>
    <w:rsid w:val="00A34C5C"/>
    <w:rsid w:val="00A34F7D"/>
    <w:rsid w:val="00A34FDE"/>
    <w:rsid w:val="00A35048"/>
    <w:rsid w:val="00A351E7"/>
    <w:rsid w:val="00A35ABC"/>
    <w:rsid w:val="00A35D0F"/>
    <w:rsid w:val="00A360F2"/>
    <w:rsid w:val="00A36595"/>
    <w:rsid w:val="00A367BF"/>
    <w:rsid w:val="00A36E2D"/>
    <w:rsid w:val="00A36F23"/>
    <w:rsid w:val="00A37160"/>
    <w:rsid w:val="00A37186"/>
    <w:rsid w:val="00A3763A"/>
    <w:rsid w:val="00A3796F"/>
    <w:rsid w:val="00A379D9"/>
    <w:rsid w:val="00A40C9E"/>
    <w:rsid w:val="00A4110A"/>
    <w:rsid w:val="00A4110F"/>
    <w:rsid w:val="00A41F09"/>
    <w:rsid w:val="00A41FB3"/>
    <w:rsid w:val="00A427E3"/>
    <w:rsid w:val="00A42829"/>
    <w:rsid w:val="00A428DA"/>
    <w:rsid w:val="00A42C5A"/>
    <w:rsid w:val="00A43377"/>
    <w:rsid w:val="00A43AC6"/>
    <w:rsid w:val="00A43BD9"/>
    <w:rsid w:val="00A44EC4"/>
    <w:rsid w:val="00A44FD6"/>
    <w:rsid w:val="00A44FEE"/>
    <w:rsid w:val="00A45340"/>
    <w:rsid w:val="00A45503"/>
    <w:rsid w:val="00A458D1"/>
    <w:rsid w:val="00A466B2"/>
    <w:rsid w:val="00A4747F"/>
    <w:rsid w:val="00A47940"/>
    <w:rsid w:val="00A47C8D"/>
    <w:rsid w:val="00A47CB3"/>
    <w:rsid w:val="00A47D14"/>
    <w:rsid w:val="00A5013C"/>
    <w:rsid w:val="00A50225"/>
    <w:rsid w:val="00A5081E"/>
    <w:rsid w:val="00A51017"/>
    <w:rsid w:val="00A510F3"/>
    <w:rsid w:val="00A51374"/>
    <w:rsid w:val="00A51A31"/>
    <w:rsid w:val="00A51B95"/>
    <w:rsid w:val="00A51BBD"/>
    <w:rsid w:val="00A52334"/>
    <w:rsid w:val="00A525C0"/>
    <w:rsid w:val="00A525FF"/>
    <w:rsid w:val="00A534DD"/>
    <w:rsid w:val="00A53762"/>
    <w:rsid w:val="00A53F68"/>
    <w:rsid w:val="00A53FF5"/>
    <w:rsid w:val="00A54330"/>
    <w:rsid w:val="00A543B8"/>
    <w:rsid w:val="00A54438"/>
    <w:rsid w:val="00A544DA"/>
    <w:rsid w:val="00A54537"/>
    <w:rsid w:val="00A54775"/>
    <w:rsid w:val="00A548E1"/>
    <w:rsid w:val="00A54A1F"/>
    <w:rsid w:val="00A54CFB"/>
    <w:rsid w:val="00A54EDF"/>
    <w:rsid w:val="00A55085"/>
    <w:rsid w:val="00A552F5"/>
    <w:rsid w:val="00A55364"/>
    <w:rsid w:val="00A554DF"/>
    <w:rsid w:val="00A55684"/>
    <w:rsid w:val="00A55902"/>
    <w:rsid w:val="00A55A04"/>
    <w:rsid w:val="00A562F3"/>
    <w:rsid w:val="00A56CAA"/>
    <w:rsid w:val="00A56CED"/>
    <w:rsid w:val="00A5769E"/>
    <w:rsid w:val="00A57AF9"/>
    <w:rsid w:val="00A57EE7"/>
    <w:rsid w:val="00A57FAF"/>
    <w:rsid w:val="00A57FBF"/>
    <w:rsid w:val="00A6023C"/>
    <w:rsid w:val="00A60257"/>
    <w:rsid w:val="00A602B6"/>
    <w:rsid w:val="00A60452"/>
    <w:rsid w:val="00A609D2"/>
    <w:rsid w:val="00A60E0E"/>
    <w:rsid w:val="00A60F06"/>
    <w:rsid w:val="00A60FC6"/>
    <w:rsid w:val="00A610B4"/>
    <w:rsid w:val="00A611C5"/>
    <w:rsid w:val="00A61A2A"/>
    <w:rsid w:val="00A6254E"/>
    <w:rsid w:val="00A625E7"/>
    <w:rsid w:val="00A62C40"/>
    <w:rsid w:val="00A62DF1"/>
    <w:rsid w:val="00A62F18"/>
    <w:rsid w:val="00A63057"/>
    <w:rsid w:val="00A63955"/>
    <w:rsid w:val="00A63AB1"/>
    <w:rsid w:val="00A63D39"/>
    <w:rsid w:val="00A63F95"/>
    <w:rsid w:val="00A63FA0"/>
    <w:rsid w:val="00A643CE"/>
    <w:rsid w:val="00A64644"/>
    <w:rsid w:val="00A649EA"/>
    <w:rsid w:val="00A64B25"/>
    <w:rsid w:val="00A64F5A"/>
    <w:rsid w:val="00A64F97"/>
    <w:rsid w:val="00A6561D"/>
    <w:rsid w:val="00A658B5"/>
    <w:rsid w:val="00A659A7"/>
    <w:rsid w:val="00A65ADA"/>
    <w:rsid w:val="00A663C8"/>
    <w:rsid w:val="00A665F6"/>
    <w:rsid w:val="00A667FD"/>
    <w:rsid w:val="00A6692D"/>
    <w:rsid w:val="00A66A81"/>
    <w:rsid w:val="00A66B6F"/>
    <w:rsid w:val="00A66FF8"/>
    <w:rsid w:val="00A673BC"/>
    <w:rsid w:val="00A6786B"/>
    <w:rsid w:val="00A67BC2"/>
    <w:rsid w:val="00A67E87"/>
    <w:rsid w:val="00A7002E"/>
    <w:rsid w:val="00A70143"/>
    <w:rsid w:val="00A702A2"/>
    <w:rsid w:val="00A71576"/>
    <w:rsid w:val="00A71967"/>
    <w:rsid w:val="00A71BC1"/>
    <w:rsid w:val="00A720D6"/>
    <w:rsid w:val="00A721A9"/>
    <w:rsid w:val="00A72293"/>
    <w:rsid w:val="00A72CEF"/>
    <w:rsid w:val="00A72CFC"/>
    <w:rsid w:val="00A73458"/>
    <w:rsid w:val="00A73950"/>
    <w:rsid w:val="00A73F29"/>
    <w:rsid w:val="00A74119"/>
    <w:rsid w:val="00A74120"/>
    <w:rsid w:val="00A74151"/>
    <w:rsid w:val="00A746AB"/>
    <w:rsid w:val="00A7498D"/>
    <w:rsid w:val="00A74A20"/>
    <w:rsid w:val="00A74A96"/>
    <w:rsid w:val="00A74C5A"/>
    <w:rsid w:val="00A74F87"/>
    <w:rsid w:val="00A758B9"/>
    <w:rsid w:val="00A758CE"/>
    <w:rsid w:val="00A758D0"/>
    <w:rsid w:val="00A759FC"/>
    <w:rsid w:val="00A75F7F"/>
    <w:rsid w:val="00A7761F"/>
    <w:rsid w:val="00A77CCB"/>
    <w:rsid w:val="00A80648"/>
    <w:rsid w:val="00A807C2"/>
    <w:rsid w:val="00A809D6"/>
    <w:rsid w:val="00A80CC9"/>
    <w:rsid w:val="00A80D73"/>
    <w:rsid w:val="00A80FD5"/>
    <w:rsid w:val="00A8151E"/>
    <w:rsid w:val="00A8309E"/>
    <w:rsid w:val="00A83518"/>
    <w:rsid w:val="00A838E2"/>
    <w:rsid w:val="00A841AE"/>
    <w:rsid w:val="00A841E5"/>
    <w:rsid w:val="00A846FA"/>
    <w:rsid w:val="00A84CEA"/>
    <w:rsid w:val="00A85083"/>
    <w:rsid w:val="00A853C1"/>
    <w:rsid w:val="00A85A67"/>
    <w:rsid w:val="00A8682B"/>
    <w:rsid w:val="00A86DAC"/>
    <w:rsid w:val="00A86DAE"/>
    <w:rsid w:val="00A8702C"/>
    <w:rsid w:val="00A8795F"/>
    <w:rsid w:val="00A87AFB"/>
    <w:rsid w:val="00A87DF7"/>
    <w:rsid w:val="00A90705"/>
    <w:rsid w:val="00A90C82"/>
    <w:rsid w:val="00A90DC4"/>
    <w:rsid w:val="00A90E65"/>
    <w:rsid w:val="00A91756"/>
    <w:rsid w:val="00A91B3F"/>
    <w:rsid w:val="00A91C33"/>
    <w:rsid w:val="00A921EC"/>
    <w:rsid w:val="00A9244A"/>
    <w:rsid w:val="00A92462"/>
    <w:rsid w:val="00A925F0"/>
    <w:rsid w:val="00A92A58"/>
    <w:rsid w:val="00A92EA1"/>
    <w:rsid w:val="00A93160"/>
    <w:rsid w:val="00A9344E"/>
    <w:rsid w:val="00A934F7"/>
    <w:rsid w:val="00A93523"/>
    <w:rsid w:val="00A93860"/>
    <w:rsid w:val="00A93ACF"/>
    <w:rsid w:val="00A93B09"/>
    <w:rsid w:val="00A94230"/>
    <w:rsid w:val="00A94A9E"/>
    <w:rsid w:val="00A94BE3"/>
    <w:rsid w:val="00A94BE7"/>
    <w:rsid w:val="00A94EB2"/>
    <w:rsid w:val="00A95502"/>
    <w:rsid w:val="00A95BF8"/>
    <w:rsid w:val="00A95DB6"/>
    <w:rsid w:val="00A9664B"/>
    <w:rsid w:val="00A96740"/>
    <w:rsid w:val="00A96866"/>
    <w:rsid w:val="00A96903"/>
    <w:rsid w:val="00A96BDB"/>
    <w:rsid w:val="00A96E62"/>
    <w:rsid w:val="00A96F2F"/>
    <w:rsid w:val="00A972E3"/>
    <w:rsid w:val="00A97324"/>
    <w:rsid w:val="00A97764"/>
    <w:rsid w:val="00A97BA8"/>
    <w:rsid w:val="00AA03BA"/>
    <w:rsid w:val="00AA0642"/>
    <w:rsid w:val="00AA07FB"/>
    <w:rsid w:val="00AA08F3"/>
    <w:rsid w:val="00AA08F9"/>
    <w:rsid w:val="00AA0B9C"/>
    <w:rsid w:val="00AA0D9C"/>
    <w:rsid w:val="00AA1201"/>
    <w:rsid w:val="00AA120C"/>
    <w:rsid w:val="00AA14BF"/>
    <w:rsid w:val="00AA1806"/>
    <w:rsid w:val="00AA1890"/>
    <w:rsid w:val="00AA1A2D"/>
    <w:rsid w:val="00AA1B40"/>
    <w:rsid w:val="00AA1C12"/>
    <w:rsid w:val="00AA274F"/>
    <w:rsid w:val="00AA2E45"/>
    <w:rsid w:val="00AA2E53"/>
    <w:rsid w:val="00AA2E58"/>
    <w:rsid w:val="00AA2EE1"/>
    <w:rsid w:val="00AA30F5"/>
    <w:rsid w:val="00AA3212"/>
    <w:rsid w:val="00AA37FF"/>
    <w:rsid w:val="00AA3807"/>
    <w:rsid w:val="00AA3AE3"/>
    <w:rsid w:val="00AA3C6A"/>
    <w:rsid w:val="00AA3D39"/>
    <w:rsid w:val="00AA40FC"/>
    <w:rsid w:val="00AA4BCB"/>
    <w:rsid w:val="00AA542D"/>
    <w:rsid w:val="00AA5584"/>
    <w:rsid w:val="00AA5A16"/>
    <w:rsid w:val="00AA60A4"/>
    <w:rsid w:val="00AA60E8"/>
    <w:rsid w:val="00AA6129"/>
    <w:rsid w:val="00AA63DF"/>
    <w:rsid w:val="00AA6417"/>
    <w:rsid w:val="00AA6626"/>
    <w:rsid w:val="00AA6AC6"/>
    <w:rsid w:val="00AA6D41"/>
    <w:rsid w:val="00AA7260"/>
    <w:rsid w:val="00AA7329"/>
    <w:rsid w:val="00AA7843"/>
    <w:rsid w:val="00AA784A"/>
    <w:rsid w:val="00AA7E46"/>
    <w:rsid w:val="00AB031A"/>
    <w:rsid w:val="00AB0872"/>
    <w:rsid w:val="00AB0B8D"/>
    <w:rsid w:val="00AB0B96"/>
    <w:rsid w:val="00AB15C6"/>
    <w:rsid w:val="00AB17E4"/>
    <w:rsid w:val="00AB1D1E"/>
    <w:rsid w:val="00AB1EB1"/>
    <w:rsid w:val="00AB2015"/>
    <w:rsid w:val="00AB2053"/>
    <w:rsid w:val="00AB2421"/>
    <w:rsid w:val="00AB24D5"/>
    <w:rsid w:val="00AB25B2"/>
    <w:rsid w:val="00AB2693"/>
    <w:rsid w:val="00AB26F1"/>
    <w:rsid w:val="00AB2900"/>
    <w:rsid w:val="00AB325F"/>
    <w:rsid w:val="00AB3B6D"/>
    <w:rsid w:val="00AB3BCE"/>
    <w:rsid w:val="00AB4007"/>
    <w:rsid w:val="00AB4687"/>
    <w:rsid w:val="00AB490E"/>
    <w:rsid w:val="00AB49B4"/>
    <w:rsid w:val="00AB4BFB"/>
    <w:rsid w:val="00AB5A22"/>
    <w:rsid w:val="00AB5B4A"/>
    <w:rsid w:val="00AB6433"/>
    <w:rsid w:val="00AB660B"/>
    <w:rsid w:val="00AB695B"/>
    <w:rsid w:val="00AB6B50"/>
    <w:rsid w:val="00AB6D62"/>
    <w:rsid w:val="00AB6DB9"/>
    <w:rsid w:val="00AB7139"/>
    <w:rsid w:val="00AB7D8E"/>
    <w:rsid w:val="00AC0040"/>
    <w:rsid w:val="00AC12DC"/>
    <w:rsid w:val="00AC14A1"/>
    <w:rsid w:val="00AC14A3"/>
    <w:rsid w:val="00AC1A00"/>
    <w:rsid w:val="00AC260C"/>
    <w:rsid w:val="00AC27DE"/>
    <w:rsid w:val="00AC2A69"/>
    <w:rsid w:val="00AC2AE3"/>
    <w:rsid w:val="00AC2BCB"/>
    <w:rsid w:val="00AC2C41"/>
    <w:rsid w:val="00AC2E4B"/>
    <w:rsid w:val="00AC2FC4"/>
    <w:rsid w:val="00AC30F1"/>
    <w:rsid w:val="00AC3309"/>
    <w:rsid w:val="00AC3466"/>
    <w:rsid w:val="00AC34DB"/>
    <w:rsid w:val="00AC358F"/>
    <w:rsid w:val="00AC4764"/>
    <w:rsid w:val="00AC4A93"/>
    <w:rsid w:val="00AC4BB9"/>
    <w:rsid w:val="00AC4D79"/>
    <w:rsid w:val="00AC59FE"/>
    <w:rsid w:val="00AC63F6"/>
    <w:rsid w:val="00AC643D"/>
    <w:rsid w:val="00AC66FC"/>
    <w:rsid w:val="00AC672B"/>
    <w:rsid w:val="00AC6851"/>
    <w:rsid w:val="00AC6CD3"/>
    <w:rsid w:val="00AC6D13"/>
    <w:rsid w:val="00AC72B9"/>
    <w:rsid w:val="00AC7511"/>
    <w:rsid w:val="00AC77A5"/>
    <w:rsid w:val="00AC78D3"/>
    <w:rsid w:val="00AD0445"/>
    <w:rsid w:val="00AD056E"/>
    <w:rsid w:val="00AD0C2B"/>
    <w:rsid w:val="00AD0DFB"/>
    <w:rsid w:val="00AD104D"/>
    <w:rsid w:val="00AD11EA"/>
    <w:rsid w:val="00AD1638"/>
    <w:rsid w:val="00AD1B50"/>
    <w:rsid w:val="00AD1E85"/>
    <w:rsid w:val="00AD1F0F"/>
    <w:rsid w:val="00AD24C1"/>
    <w:rsid w:val="00AD2546"/>
    <w:rsid w:val="00AD2623"/>
    <w:rsid w:val="00AD2640"/>
    <w:rsid w:val="00AD29AE"/>
    <w:rsid w:val="00AD2E77"/>
    <w:rsid w:val="00AD3246"/>
    <w:rsid w:val="00AD3578"/>
    <w:rsid w:val="00AD37DF"/>
    <w:rsid w:val="00AD3A3A"/>
    <w:rsid w:val="00AD43FD"/>
    <w:rsid w:val="00AD44A6"/>
    <w:rsid w:val="00AD4503"/>
    <w:rsid w:val="00AD46D4"/>
    <w:rsid w:val="00AD498C"/>
    <w:rsid w:val="00AD4C2D"/>
    <w:rsid w:val="00AD50C0"/>
    <w:rsid w:val="00AD5206"/>
    <w:rsid w:val="00AD552A"/>
    <w:rsid w:val="00AD56DD"/>
    <w:rsid w:val="00AD5AEC"/>
    <w:rsid w:val="00AD5CD3"/>
    <w:rsid w:val="00AD5D5B"/>
    <w:rsid w:val="00AD5DD7"/>
    <w:rsid w:val="00AD6136"/>
    <w:rsid w:val="00AD6706"/>
    <w:rsid w:val="00AD670D"/>
    <w:rsid w:val="00AD68AE"/>
    <w:rsid w:val="00AD6E1D"/>
    <w:rsid w:val="00AD6EF4"/>
    <w:rsid w:val="00AD7156"/>
    <w:rsid w:val="00AD762F"/>
    <w:rsid w:val="00AD77A7"/>
    <w:rsid w:val="00AE0815"/>
    <w:rsid w:val="00AE0B04"/>
    <w:rsid w:val="00AE0C3C"/>
    <w:rsid w:val="00AE0D07"/>
    <w:rsid w:val="00AE0DC8"/>
    <w:rsid w:val="00AE0E66"/>
    <w:rsid w:val="00AE11E1"/>
    <w:rsid w:val="00AE1528"/>
    <w:rsid w:val="00AE1570"/>
    <w:rsid w:val="00AE1AA1"/>
    <w:rsid w:val="00AE233A"/>
    <w:rsid w:val="00AE27B7"/>
    <w:rsid w:val="00AE296F"/>
    <w:rsid w:val="00AE2C89"/>
    <w:rsid w:val="00AE2CE2"/>
    <w:rsid w:val="00AE2EAD"/>
    <w:rsid w:val="00AE3697"/>
    <w:rsid w:val="00AE3C5B"/>
    <w:rsid w:val="00AE3D37"/>
    <w:rsid w:val="00AE4C83"/>
    <w:rsid w:val="00AE580E"/>
    <w:rsid w:val="00AE5964"/>
    <w:rsid w:val="00AE62F9"/>
    <w:rsid w:val="00AE63A0"/>
    <w:rsid w:val="00AE65B3"/>
    <w:rsid w:val="00AE670A"/>
    <w:rsid w:val="00AE6842"/>
    <w:rsid w:val="00AE6A69"/>
    <w:rsid w:val="00AE739C"/>
    <w:rsid w:val="00AE73B5"/>
    <w:rsid w:val="00AE774B"/>
    <w:rsid w:val="00AE77C9"/>
    <w:rsid w:val="00AE7CC2"/>
    <w:rsid w:val="00AF014E"/>
    <w:rsid w:val="00AF02A0"/>
    <w:rsid w:val="00AF02AE"/>
    <w:rsid w:val="00AF02BF"/>
    <w:rsid w:val="00AF0479"/>
    <w:rsid w:val="00AF0F54"/>
    <w:rsid w:val="00AF1197"/>
    <w:rsid w:val="00AF1204"/>
    <w:rsid w:val="00AF1985"/>
    <w:rsid w:val="00AF210F"/>
    <w:rsid w:val="00AF23D5"/>
    <w:rsid w:val="00AF2473"/>
    <w:rsid w:val="00AF2B36"/>
    <w:rsid w:val="00AF2D1E"/>
    <w:rsid w:val="00AF2D3E"/>
    <w:rsid w:val="00AF2DD5"/>
    <w:rsid w:val="00AF382E"/>
    <w:rsid w:val="00AF3C92"/>
    <w:rsid w:val="00AF4648"/>
    <w:rsid w:val="00AF4809"/>
    <w:rsid w:val="00AF4E27"/>
    <w:rsid w:val="00AF4FFA"/>
    <w:rsid w:val="00AF51BE"/>
    <w:rsid w:val="00AF580B"/>
    <w:rsid w:val="00AF59D0"/>
    <w:rsid w:val="00AF5BC9"/>
    <w:rsid w:val="00AF5BFC"/>
    <w:rsid w:val="00AF66B8"/>
    <w:rsid w:val="00AF6C90"/>
    <w:rsid w:val="00AF7689"/>
    <w:rsid w:val="00AF794A"/>
    <w:rsid w:val="00B0005D"/>
    <w:rsid w:val="00B0041B"/>
    <w:rsid w:val="00B008C7"/>
    <w:rsid w:val="00B009B2"/>
    <w:rsid w:val="00B00C30"/>
    <w:rsid w:val="00B012D2"/>
    <w:rsid w:val="00B01CA6"/>
    <w:rsid w:val="00B02179"/>
    <w:rsid w:val="00B021C4"/>
    <w:rsid w:val="00B02387"/>
    <w:rsid w:val="00B026E9"/>
    <w:rsid w:val="00B02C36"/>
    <w:rsid w:val="00B02CD0"/>
    <w:rsid w:val="00B02F40"/>
    <w:rsid w:val="00B035B6"/>
    <w:rsid w:val="00B038CC"/>
    <w:rsid w:val="00B039AD"/>
    <w:rsid w:val="00B03A75"/>
    <w:rsid w:val="00B03AD6"/>
    <w:rsid w:val="00B03DD1"/>
    <w:rsid w:val="00B03E73"/>
    <w:rsid w:val="00B04755"/>
    <w:rsid w:val="00B04A91"/>
    <w:rsid w:val="00B04B30"/>
    <w:rsid w:val="00B04CDE"/>
    <w:rsid w:val="00B0519E"/>
    <w:rsid w:val="00B05308"/>
    <w:rsid w:val="00B05365"/>
    <w:rsid w:val="00B0597F"/>
    <w:rsid w:val="00B05F24"/>
    <w:rsid w:val="00B062CA"/>
    <w:rsid w:val="00B06A15"/>
    <w:rsid w:val="00B07227"/>
    <w:rsid w:val="00B07491"/>
    <w:rsid w:val="00B07613"/>
    <w:rsid w:val="00B077C1"/>
    <w:rsid w:val="00B10E17"/>
    <w:rsid w:val="00B11A72"/>
    <w:rsid w:val="00B11EC3"/>
    <w:rsid w:val="00B121D0"/>
    <w:rsid w:val="00B1238B"/>
    <w:rsid w:val="00B124A6"/>
    <w:rsid w:val="00B1263D"/>
    <w:rsid w:val="00B12761"/>
    <w:rsid w:val="00B13693"/>
    <w:rsid w:val="00B136C2"/>
    <w:rsid w:val="00B13DD0"/>
    <w:rsid w:val="00B1484F"/>
    <w:rsid w:val="00B148F0"/>
    <w:rsid w:val="00B14B10"/>
    <w:rsid w:val="00B14EA1"/>
    <w:rsid w:val="00B15339"/>
    <w:rsid w:val="00B15432"/>
    <w:rsid w:val="00B1548D"/>
    <w:rsid w:val="00B15639"/>
    <w:rsid w:val="00B15B2E"/>
    <w:rsid w:val="00B160EB"/>
    <w:rsid w:val="00B16865"/>
    <w:rsid w:val="00B1699E"/>
    <w:rsid w:val="00B16E0C"/>
    <w:rsid w:val="00B16E7C"/>
    <w:rsid w:val="00B170D2"/>
    <w:rsid w:val="00B17357"/>
    <w:rsid w:val="00B173BD"/>
    <w:rsid w:val="00B176E4"/>
    <w:rsid w:val="00B178B6"/>
    <w:rsid w:val="00B17BA2"/>
    <w:rsid w:val="00B2004E"/>
    <w:rsid w:val="00B20054"/>
    <w:rsid w:val="00B202A7"/>
    <w:rsid w:val="00B205A1"/>
    <w:rsid w:val="00B20AAF"/>
    <w:rsid w:val="00B20C5D"/>
    <w:rsid w:val="00B20C83"/>
    <w:rsid w:val="00B2128D"/>
    <w:rsid w:val="00B2154A"/>
    <w:rsid w:val="00B2172E"/>
    <w:rsid w:val="00B218B9"/>
    <w:rsid w:val="00B21D8E"/>
    <w:rsid w:val="00B22065"/>
    <w:rsid w:val="00B22C12"/>
    <w:rsid w:val="00B22C7A"/>
    <w:rsid w:val="00B22E04"/>
    <w:rsid w:val="00B22F89"/>
    <w:rsid w:val="00B2309B"/>
    <w:rsid w:val="00B231B0"/>
    <w:rsid w:val="00B23544"/>
    <w:rsid w:val="00B235BE"/>
    <w:rsid w:val="00B241B8"/>
    <w:rsid w:val="00B242FA"/>
    <w:rsid w:val="00B245BC"/>
    <w:rsid w:val="00B24A47"/>
    <w:rsid w:val="00B24D11"/>
    <w:rsid w:val="00B24D92"/>
    <w:rsid w:val="00B24D94"/>
    <w:rsid w:val="00B24E68"/>
    <w:rsid w:val="00B24F7A"/>
    <w:rsid w:val="00B2502A"/>
    <w:rsid w:val="00B25581"/>
    <w:rsid w:val="00B262A7"/>
    <w:rsid w:val="00B26D8B"/>
    <w:rsid w:val="00B272F5"/>
    <w:rsid w:val="00B27336"/>
    <w:rsid w:val="00B27761"/>
    <w:rsid w:val="00B2787B"/>
    <w:rsid w:val="00B279C4"/>
    <w:rsid w:val="00B27CDE"/>
    <w:rsid w:val="00B27D34"/>
    <w:rsid w:val="00B27F6C"/>
    <w:rsid w:val="00B301B7"/>
    <w:rsid w:val="00B302C9"/>
    <w:rsid w:val="00B3030F"/>
    <w:rsid w:val="00B30B1F"/>
    <w:rsid w:val="00B31242"/>
    <w:rsid w:val="00B31327"/>
    <w:rsid w:val="00B316A4"/>
    <w:rsid w:val="00B31784"/>
    <w:rsid w:val="00B31A76"/>
    <w:rsid w:val="00B321ED"/>
    <w:rsid w:val="00B32347"/>
    <w:rsid w:val="00B324B9"/>
    <w:rsid w:val="00B32E03"/>
    <w:rsid w:val="00B32ED9"/>
    <w:rsid w:val="00B3349E"/>
    <w:rsid w:val="00B3380E"/>
    <w:rsid w:val="00B33B31"/>
    <w:rsid w:val="00B33CC5"/>
    <w:rsid w:val="00B33F97"/>
    <w:rsid w:val="00B33FD2"/>
    <w:rsid w:val="00B3418C"/>
    <w:rsid w:val="00B35530"/>
    <w:rsid w:val="00B3563E"/>
    <w:rsid w:val="00B3585E"/>
    <w:rsid w:val="00B359BD"/>
    <w:rsid w:val="00B35BE1"/>
    <w:rsid w:val="00B35C6E"/>
    <w:rsid w:val="00B361A2"/>
    <w:rsid w:val="00B362C2"/>
    <w:rsid w:val="00B3636F"/>
    <w:rsid w:val="00B364F8"/>
    <w:rsid w:val="00B368E3"/>
    <w:rsid w:val="00B368F6"/>
    <w:rsid w:val="00B36B72"/>
    <w:rsid w:val="00B36E1F"/>
    <w:rsid w:val="00B36E73"/>
    <w:rsid w:val="00B36F02"/>
    <w:rsid w:val="00B37021"/>
    <w:rsid w:val="00B373AC"/>
    <w:rsid w:val="00B37CAF"/>
    <w:rsid w:val="00B37DFD"/>
    <w:rsid w:val="00B40069"/>
    <w:rsid w:val="00B4012A"/>
    <w:rsid w:val="00B40228"/>
    <w:rsid w:val="00B40398"/>
    <w:rsid w:val="00B40406"/>
    <w:rsid w:val="00B4048C"/>
    <w:rsid w:val="00B40BF8"/>
    <w:rsid w:val="00B40E06"/>
    <w:rsid w:val="00B40E16"/>
    <w:rsid w:val="00B40FF0"/>
    <w:rsid w:val="00B41208"/>
    <w:rsid w:val="00B4133C"/>
    <w:rsid w:val="00B418D0"/>
    <w:rsid w:val="00B41BE2"/>
    <w:rsid w:val="00B42159"/>
    <w:rsid w:val="00B42510"/>
    <w:rsid w:val="00B42722"/>
    <w:rsid w:val="00B428DD"/>
    <w:rsid w:val="00B42B64"/>
    <w:rsid w:val="00B42B80"/>
    <w:rsid w:val="00B42C38"/>
    <w:rsid w:val="00B43481"/>
    <w:rsid w:val="00B434B1"/>
    <w:rsid w:val="00B4396E"/>
    <w:rsid w:val="00B43B93"/>
    <w:rsid w:val="00B43E3A"/>
    <w:rsid w:val="00B43F69"/>
    <w:rsid w:val="00B4445D"/>
    <w:rsid w:val="00B444EB"/>
    <w:rsid w:val="00B4460D"/>
    <w:rsid w:val="00B44652"/>
    <w:rsid w:val="00B44F41"/>
    <w:rsid w:val="00B45035"/>
    <w:rsid w:val="00B45258"/>
    <w:rsid w:val="00B45506"/>
    <w:rsid w:val="00B4551A"/>
    <w:rsid w:val="00B45886"/>
    <w:rsid w:val="00B45BA4"/>
    <w:rsid w:val="00B46410"/>
    <w:rsid w:val="00B46762"/>
    <w:rsid w:val="00B4696F"/>
    <w:rsid w:val="00B46B36"/>
    <w:rsid w:val="00B46C87"/>
    <w:rsid w:val="00B46E24"/>
    <w:rsid w:val="00B47D4A"/>
    <w:rsid w:val="00B47F4E"/>
    <w:rsid w:val="00B50116"/>
    <w:rsid w:val="00B50282"/>
    <w:rsid w:val="00B5060D"/>
    <w:rsid w:val="00B50A38"/>
    <w:rsid w:val="00B50CE1"/>
    <w:rsid w:val="00B50D8E"/>
    <w:rsid w:val="00B50F5A"/>
    <w:rsid w:val="00B51270"/>
    <w:rsid w:val="00B51BBD"/>
    <w:rsid w:val="00B51C58"/>
    <w:rsid w:val="00B51D6E"/>
    <w:rsid w:val="00B51DDB"/>
    <w:rsid w:val="00B52266"/>
    <w:rsid w:val="00B52441"/>
    <w:rsid w:val="00B52506"/>
    <w:rsid w:val="00B528A7"/>
    <w:rsid w:val="00B52AB0"/>
    <w:rsid w:val="00B52D2E"/>
    <w:rsid w:val="00B53A72"/>
    <w:rsid w:val="00B53BC2"/>
    <w:rsid w:val="00B53D97"/>
    <w:rsid w:val="00B540C6"/>
    <w:rsid w:val="00B54206"/>
    <w:rsid w:val="00B54B1B"/>
    <w:rsid w:val="00B54B53"/>
    <w:rsid w:val="00B54BE8"/>
    <w:rsid w:val="00B54D00"/>
    <w:rsid w:val="00B55852"/>
    <w:rsid w:val="00B55FE2"/>
    <w:rsid w:val="00B5609E"/>
    <w:rsid w:val="00B5613B"/>
    <w:rsid w:val="00B56390"/>
    <w:rsid w:val="00B5641B"/>
    <w:rsid w:val="00B564F8"/>
    <w:rsid w:val="00B5656A"/>
    <w:rsid w:val="00B56E94"/>
    <w:rsid w:val="00B570C9"/>
    <w:rsid w:val="00B57441"/>
    <w:rsid w:val="00B5792F"/>
    <w:rsid w:val="00B60656"/>
    <w:rsid w:val="00B60A29"/>
    <w:rsid w:val="00B6107A"/>
    <w:rsid w:val="00B61202"/>
    <w:rsid w:val="00B618F7"/>
    <w:rsid w:val="00B61A2F"/>
    <w:rsid w:val="00B62629"/>
    <w:rsid w:val="00B6274E"/>
    <w:rsid w:val="00B62D9C"/>
    <w:rsid w:val="00B63032"/>
    <w:rsid w:val="00B63746"/>
    <w:rsid w:val="00B63752"/>
    <w:rsid w:val="00B63A82"/>
    <w:rsid w:val="00B63D03"/>
    <w:rsid w:val="00B63DE9"/>
    <w:rsid w:val="00B6414A"/>
    <w:rsid w:val="00B64723"/>
    <w:rsid w:val="00B64B1E"/>
    <w:rsid w:val="00B64DF8"/>
    <w:rsid w:val="00B65A06"/>
    <w:rsid w:val="00B65B6A"/>
    <w:rsid w:val="00B65DA7"/>
    <w:rsid w:val="00B65DB8"/>
    <w:rsid w:val="00B65E12"/>
    <w:rsid w:val="00B65E7A"/>
    <w:rsid w:val="00B6624A"/>
    <w:rsid w:val="00B6645B"/>
    <w:rsid w:val="00B66617"/>
    <w:rsid w:val="00B66DC6"/>
    <w:rsid w:val="00B66ED5"/>
    <w:rsid w:val="00B67106"/>
    <w:rsid w:val="00B6768E"/>
    <w:rsid w:val="00B67C18"/>
    <w:rsid w:val="00B67C88"/>
    <w:rsid w:val="00B67EFC"/>
    <w:rsid w:val="00B702F5"/>
    <w:rsid w:val="00B703DB"/>
    <w:rsid w:val="00B707A9"/>
    <w:rsid w:val="00B71B45"/>
    <w:rsid w:val="00B71C0A"/>
    <w:rsid w:val="00B72083"/>
    <w:rsid w:val="00B72361"/>
    <w:rsid w:val="00B73236"/>
    <w:rsid w:val="00B73850"/>
    <w:rsid w:val="00B73AEC"/>
    <w:rsid w:val="00B742C7"/>
    <w:rsid w:val="00B742CD"/>
    <w:rsid w:val="00B743B0"/>
    <w:rsid w:val="00B74983"/>
    <w:rsid w:val="00B74A5A"/>
    <w:rsid w:val="00B74C3B"/>
    <w:rsid w:val="00B74E8D"/>
    <w:rsid w:val="00B751A3"/>
    <w:rsid w:val="00B759C6"/>
    <w:rsid w:val="00B75FC2"/>
    <w:rsid w:val="00B7624F"/>
    <w:rsid w:val="00B76308"/>
    <w:rsid w:val="00B76335"/>
    <w:rsid w:val="00B763D6"/>
    <w:rsid w:val="00B76500"/>
    <w:rsid w:val="00B7668A"/>
    <w:rsid w:val="00B76954"/>
    <w:rsid w:val="00B76AE9"/>
    <w:rsid w:val="00B76D9E"/>
    <w:rsid w:val="00B77431"/>
    <w:rsid w:val="00B77510"/>
    <w:rsid w:val="00B77A37"/>
    <w:rsid w:val="00B77AF9"/>
    <w:rsid w:val="00B77B7D"/>
    <w:rsid w:val="00B8039A"/>
    <w:rsid w:val="00B80D63"/>
    <w:rsid w:val="00B80DD7"/>
    <w:rsid w:val="00B810B3"/>
    <w:rsid w:val="00B81664"/>
    <w:rsid w:val="00B81693"/>
    <w:rsid w:val="00B81ADA"/>
    <w:rsid w:val="00B824B8"/>
    <w:rsid w:val="00B82DC2"/>
    <w:rsid w:val="00B833DA"/>
    <w:rsid w:val="00B83509"/>
    <w:rsid w:val="00B83560"/>
    <w:rsid w:val="00B83600"/>
    <w:rsid w:val="00B8360E"/>
    <w:rsid w:val="00B83BEF"/>
    <w:rsid w:val="00B83C9E"/>
    <w:rsid w:val="00B83E3A"/>
    <w:rsid w:val="00B83E54"/>
    <w:rsid w:val="00B842C5"/>
    <w:rsid w:val="00B843C3"/>
    <w:rsid w:val="00B84448"/>
    <w:rsid w:val="00B844D3"/>
    <w:rsid w:val="00B84A1D"/>
    <w:rsid w:val="00B84AE4"/>
    <w:rsid w:val="00B8518C"/>
    <w:rsid w:val="00B85245"/>
    <w:rsid w:val="00B865A9"/>
    <w:rsid w:val="00B8693D"/>
    <w:rsid w:val="00B86984"/>
    <w:rsid w:val="00B86C3C"/>
    <w:rsid w:val="00B86CD7"/>
    <w:rsid w:val="00B872CF"/>
    <w:rsid w:val="00B876FE"/>
    <w:rsid w:val="00B877CD"/>
    <w:rsid w:val="00B87CD8"/>
    <w:rsid w:val="00B87F4D"/>
    <w:rsid w:val="00B900D5"/>
    <w:rsid w:val="00B9031F"/>
    <w:rsid w:val="00B907BF"/>
    <w:rsid w:val="00B90BB8"/>
    <w:rsid w:val="00B90C14"/>
    <w:rsid w:val="00B914CA"/>
    <w:rsid w:val="00B918D9"/>
    <w:rsid w:val="00B91FFB"/>
    <w:rsid w:val="00B92122"/>
    <w:rsid w:val="00B924DC"/>
    <w:rsid w:val="00B92520"/>
    <w:rsid w:val="00B92557"/>
    <w:rsid w:val="00B928BD"/>
    <w:rsid w:val="00B92D1B"/>
    <w:rsid w:val="00B93150"/>
    <w:rsid w:val="00B936D0"/>
    <w:rsid w:val="00B9374E"/>
    <w:rsid w:val="00B9383F"/>
    <w:rsid w:val="00B93E8A"/>
    <w:rsid w:val="00B94532"/>
    <w:rsid w:val="00B946A5"/>
    <w:rsid w:val="00B94838"/>
    <w:rsid w:val="00B94946"/>
    <w:rsid w:val="00B949EF"/>
    <w:rsid w:val="00B94C54"/>
    <w:rsid w:val="00B951B4"/>
    <w:rsid w:val="00B95681"/>
    <w:rsid w:val="00B957DD"/>
    <w:rsid w:val="00B958EF"/>
    <w:rsid w:val="00B96164"/>
    <w:rsid w:val="00B961F9"/>
    <w:rsid w:val="00B965B9"/>
    <w:rsid w:val="00B967A4"/>
    <w:rsid w:val="00B967D9"/>
    <w:rsid w:val="00B969F4"/>
    <w:rsid w:val="00B96CA8"/>
    <w:rsid w:val="00B97183"/>
    <w:rsid w:val="00B9742F"/>
    <w:rsid w:val="00B97582"/>
    <w:rsid w:val="00B97A86"/>
    <w:rsid w:val="00BA002D"/>
    <w:rsid w:val="00BA01A4"/>
    <w:rsid w:val="00BA039B"/>
    <w:rsid w:val="00BA04A0"/>
    <w:rsid w:val="00BA0892"/>
    <w:rsid w:val="00BA0B04"/>
    <w:rsid w:val="00BA0C14"/>
    <w:rsid w:val="00BA151D"/>
    <w:rsid w:val="00BA1ACA"/>
    <w:rsid w:val="00BA1C5E"/>
    <w:rsid w:val="00BA22EF"/>
    <w:rsid w:val="00BA236F"/>
    <w:rsid w:val="00BA2703"/>
    <w:rsid w:val="00BA27C6"/>
    <w:rsid w:val="00BA2AF4"/>
    <w:rsid w:val="00BA2C91"/>
    <w:rsid w:val="00BA2E9B"/>
    <w:rsid w:val="00BA36B6"/>
    <w:rsid w:val="00BA3794"/>
    <w:rsid w:val="00BA3941"/>
    <w:rsid w:val="00BA3D66"/>
    <w:rsid w:val="00BA3DFA"/>
    <w:rsid w:val="00BA3F26"/>
    <w:rsid w:val="00BA5166"/>
    <w:rsid w:val="00BA57A5"/>
    <w:rsid w:val="00BA5B8C"/>
    <w:rsid w:val="00BA5BF5"/>
    <w:rsid w:val="00BA5D88"/>
    <w:rsid w:val="00BA6100"/>
    <w:rsid w:val="00BA6510"/>
    <w:rsid w:val="00BA6ED2"/>
    <w:rsid w:val="00BA6F23"/>
    <w:rsid w:val="00BA7066"/>
    <w:rsid w:val="00BA7AC6"/>
    <w:rsid w:val="00BA7B39"/>
    <w:rsid w:val="00BA7D31"/>
    <w:rsid w:val="00BA7F26"/>
    <w:rsid w:val="00BB067D"/>
    <w:rsid w:val="00BB0FE0"/>
    <w:rsid w:val="00BB1592"/>
    <w:rsid w:val="00BB159C"/>
    <w:rsid w:val="00BB16BF"/>
    <w:rsid w:val="00BB1744"/>
    <w:rsid w:val="00BB18F8"/>
    <w:rsid w:val="00BB1C58"/>
    <w:rsid w:val="00BB1CB4"/>
    <w:rsid w:val="00BB1EEB"/>
    <w:rsid w:val="00BB21C4"/>
    <w:rsid w:val="00BB25B5"/>
    <w:rsid w:val="00BB25D4"/>
    <w:rsid w:val="00BB26BB"/>
    <w:rsid w:val="00BB304E"/>
    <w:rsid w:val="00BB32C7"/>
    <w:rsid w:val="00BB3379"/>
    <w:rsid w:val="00BB34BE"/>
    <w:rsid w:val="00BB3873"/>
    <w:rsid w:val="00BB3DD6"/>
    <w:rsid w:val="00BB4073"/>
    <w:rsid w:val="00BB40BB"/>
    <w:rsid w:val="00BB4233"/>
    <w:rsid w:val="00BB4574"/>
    <w:rsid w:val="00BB473D"/>
    <w:rsid w:val="00BB4859"/>
    <w:rsid w:val="00BB4915"/>
    <w:rsid w:val="00BB4B6C"/>
    <w:rsid w:val="00BB4C22"/>
    <w:rsid w:val="00BB4EAF"/>
    <w:rsid w:val="00BB5482"/>
    <w:rsid w:val="00BB550A"/>
    <w:rsid w:val="00BB5B1B"/>
    <w:rsid w:val="00BB5EC9"/>
    <w:rsid w:val="00BB5FBD"/>
    <w:rsid w:val="00BB60D0"/>
    <w:rsid w:val="00BB68ED"/>
    <w:rsid w:val="00BB6AF0"/>
    <w:rsid w:val="00BB6EA5"/>
    <w:rsid w:val="00BB7141"/>
    <w:rsid w:val="00BB7389"/>
    <w:rsid w:val="00BB750D"/>
    <w:rsid w:val="00BB76DF"/>
    <w:rsid w:val="00BB76F4"/>
    <w:rsid w:val="00BB78FF"/>
    <w:rsid w:val="00BB7FE1"/>
    <w:rsid w:val="00BC0041"/>
    <w:rsid w:val="00BC0186"/>
    <w:rsid w:val="00BC01EB"/>
    <w:rsid w:val="00BC02D3"/>
    <w:rsid w:val="00BC03FF"/>
    <w:rsid w:val="00BC041B"/>
    <w:rsid w:val="00BC045D"/>
    <w:rsid w:val="00BC06AE"/>
    <w:rsid w:val="00BC0896"/>
    <w:rsid w:val="00BC0E9D"/>
    <w:rsid w:val="00BC0ECA"/>
    <w:rsid w:val="00BC1222"/>
    <w:rsid w:val="00BC1238"/>
    <w:rsid w:val="00BC1434"/>
    <w:rsid w:val="00BC143B"/>
    <w:rsid w:val="00BC19C9"/>
    <w:rsid w:val="00BC1B6C"/>
    <w:rsid w:val="00BC1E23"/>
    <w:rsid w:val="00BC20C1"/>
    <w:rsid w:val="00BC2187"/>
    <w:rsid w:val="00BC231D"/>
    <w:rsid w:val="00BC24EC"/>
    <w:rsid w:val="00BC27C1"/>
    <w:rsid w:val="00BC309A"/>
    <w:rsid w:val="00BC31D5"/>
    <w:rsid w:val="00BC327D"/>
    <w:rsid w:val="00BC3286"/>
    <w:rsid w:val="00BC32D8"/>
    <w:rsid w:val="00BC36BE"/>
    <w:rsid w:val="00BC4249"/>
    <w:rsid w:val="00BC43EA"/>
    <w:rsid w:val="00BC4861"/>
    <w:rsid w:val="00BC4BE7"/>
    <w:rsid w:val="00BC4E8D"/>
    <w:rsid w:val="00BC529F"/>
    <w:rsid w:val="00BC599C"/>
    <w:rsid w:val="00BC5A04"/>
    <w:rsid w:val="00BC5BA9"/>
    <w:rsid w:val="00BC5D0F"/>
    <w:rsid w:val="00BC5D85"/>
    <w:rsid w:val="00BC61BA"/>
    <w:rsid w:val="00BC64BF"/>
    <w:rsid w:val="00BC65F7"/>
    <w:rsid w:val="00BC696B"/>
    <w:rsid w:val="00BC6E70"/>
    <w:rsid w:val="00BC6E77"/>
    <w:rsid w:val="00BC7E09"/>
    <w:rsid w:val="00BC7E7F"/>
    <w:rsid w:val="00BD0047"/>
    <w:rsid w:val="00BD0178"/>
    <w:rsid w:val="00BD02C6"/>
    <w:rsid w:val="00BD03A1"/>
    <w:rsid w:val="00BD07A4"/>
    <w:rsid w:val="00BD0AA4"/>
    <w:rsid w:val="00BD0CDA"/>
    <w:rsid w:val="00BD0D1A"/>
    <w:rsid w:val="00BD0E0A"/>
    <w:rsid w:val="00BD0E82"/>
    <w:rsid w:val="00BD0F9E"/>
    <w:rsid w:val="00BD10DA"/>
    <w:rsid w:val="00BD113B"/>
    <w:rsid w:val="00BD1DAB"/>
    <w:rsid w:val="00BD1F29"/>
    <w:rsid w:val="00BD1F64"/>
    <w:rsid w:val="00BD2492"/>
    <w:rsid w:val="00BD249D"/>
    <w:rsid w:val="00BD2F9A"/>
    <w:rsid w:val="00BD39E5"/>
    <w:rsid w:val="00BD3C42"/>
    <w:rsid w:val="00BD3CBC"/>
    <w:rsid w:val="00BD3E82"/>
    <w:rsid w:val="00BD41C4"/>
    <w:rsid w:val="00BD4280"/>
    <w:rsid w:val="00BD4D64"/>
    <w:rsid w:val="00BD5FF6"/>
    <w:rsid w:val="00BD625F"/>
    <w:rsid w:val="00BD6F20"/>
    <w:rsid w:val="00BD6F36"/>
    <w:rsid w:val="00BD7124"/>
    <w:rsid w:val="00BD74EC"/>
    <w:rsid w:val="00BD758B"/>
    <w:rsid w:val="00BD77E1"/>
    <w:rsid w:val="00BD7873"/>
    <w:rsid w:val="00BD7C18"/>
    <w:rsid w:val="00BE0344"/>
    <w:rsid w:val="00BE03CC"/>
    <w:rsid w:val="00BE040D"/>
    <w:rsid w:val="00BE08BC"/>
    <w:rsid w:val="00BE0B6D"/>
    <w:rsid w:val="00BE15DB"/>
    <w:rsid w:val="00BE19BA"/>
    <w:rsid w:val="00BE1F9A"/>
    <w:rsid w:val="00BE22B5"/>
    <w:rsid w:val="00BE24C8"/>
    <w:rsid w:val="00BE256F"/>
    <w:rsid w:val="00BE2DFF"/>
    <w:rsid w:val="00BE37A2"/>
    <w:rsid w:val="00BE3822"/>
    <w:rsid w:val="00BE391F"/>
    <w:rsid w:val="00BE3E68"/>
    <w:rsid w:val="00BE3EBD"/>
    <w:rsid w:val="00BE426E"/>
    <w:rsid w:val="00BE4294"/>
    <w:rsid w:val="00BE4E28"/>
    <w:rsid w:val="00BE51A6"/>
    <w:rsid w:val="00BE551A"/>
    <w:rsid w:val="00BE6416"/>
    <w:rsid w:val="00BE682B"/>
    <w:rsid w:val="00BE6CB5"/>
    <w:rsid w:val="00BE6FE6"/>
    <w:rsid w:val="00BE733D"/>
    <w:rsid w:val="00BE7996"/>
    <w:rsid w:val="00BE7AA9"/>
    <w:rsid w:val="00BE7B10"/>
    <w:rsid w:val="00BF0137"/>
    <w:rsid w:val="00BF0170"/>
    <w:rsid w:val="00BF05EA"/>
    <w:rsid w:val="00BF08E8"/>
    <w:rsid w:val="00BF0922"/>
    <w:rsid w:val="00BF0A05"/>
    <w:rsid w:val="00BF0A0A"/>
    <w:rsid w:val="00BF0D32"/>
    <w:rsid w:val="00BF1269"/>
    <w:rsid w:val="00BF172C"/>
    <w:rsid w:val="00BF17FF"/>
    <w:rsid w:val="00BF1B0C"/>
    <w:rsid w:val="00BF1B68"/>
    <w:rsid w:val="00BF1EC0"/>
    <w:rsid w:val="00BF1F21"/>
    <w:rsid w:val="00BF2813"/>
    <w:rsid w:val="00BF297E"/>
    <w:rsid w:val="00BF29FE"/>
    <w:rsid w:val="00BF2BA5"/>
    <w:rsid w:val="00BF2CEB"/>
    <w:rsid w:val="00BF2EA8"/>
    <w:rsid w:val="00BF2F99"/>
    <w:rsid w:val="00BF396B"/>
    <w:rsid w:val="00BF41CB"/>
    <w:rsid w:val="00BF421D"/>
    <w:rsid w:val="00BF42FB"/>
    <w:rsid w:val="00BF46E3"/>
    <w:rsid w:val="00BF4763"/>
    <w:rsid w:val="00BF4E2A"/>
    <w:rsid w:val="00BF501F"/>
    <w:rsid w:val="00BF5B97"/>
    <w:rsid w:val="00BF5DAB"/>
    <w:rsid w:val="00BF5DBF"/>
    <w:rsid w:val="00BF64BA"/>
    <w:rsid w:val="00BF69DE"/>
    <w:rsid w:val="00BF69FB"/>
    <w:rsid w:val="00BF6A18"/>
    <w:rsid w:val="00BF6A2A"/>
    <w:rsid w:val="00BF6DBF"/>
    <w:rsid w:val="00BF7014"/>
    <w:rsid w:val="00BF7267"/>
    <w:rsid w:val="00BF74C8"/>
    <w:rsid w:val="00BF7A66"/>
    <w:rsid w:val="00BF7E4B"/>
    <w:rsid w:val="00C000C5"/>
    <w:rsid w:val="00C00139"/>
    <w:rsid w:val="00C00C5A"/>
    <w:rsid w:val="00C013BE"/>
    <w:rsid w:val="00C019E4"/>
    <w:rsid w:val="00C01DDC"/>
    <w:rsid w:val="00C02113"/>
    <w:rsid w:val="00C02138"/>
    <w:rsid w:val="00C02446"/>
    <w:rsid w:val="00C02654"/>
    <w:rsid w:val="00C02D60"/>
    <w:rsid w:val="00C03530"/>
    <w:rsid w:val="00C03B54"/>
    <w:rsid w:val="00C04096"/>
    <w:rsid w:val="00C0413D"/>
    <w:rsid w:val="00C04762"/>
    <w:rsid w:val="00C04AC5"/>
    <w:rsid w:val="00C04C7B"/>
    <w:rsid w:val="00C04D77"/>
    <w:rsid w:val="00C04E2A"/>
    <w:rsid w:val="00C050B5"/>
    <w:rsid w:val="00C05814"/>
    <w:rsid w:val="00C05C7B"/>
    <w:rsid w:val="00C05E33"/>
    <w:rsid w:val="00C0605E"/>
    <w:rsid w:val="00C065FC"/>
    <w:rsid w:val="00C06694"/>
    <w:rsid w:val="00C06851"/>
    <w:rsid w:val="00C06D67"/>
    <w:rsid w:val="00C06F65"/>
    <w:rsid w:val="00C0707B"/>
    <w:rsid w:val="00C070A6"/>
    <w:rsid w:val="00C07B6B"/>
    <w:rsid w:val="00C07E9E"/>
    <w:rsid w:val="00C1092A"/>
    <w:rsid w:val="00C10CDE"/>
    <w:rsid w:val="00C10E53"/>
    <w:rsid w:val="00C1106B"/>
    <w:rsid w:val="00C112E5"/>
    <w:rsid w:val="00C1136E"/>
    <w:rsid w:val="00C11B1E"/>
    <w:rsid w:val="00C11C0D"/>
    <w:rsid w:val="00C11D58"/>
    <w:rsid w:val="00C11DA7"/>
    <w:rsid w:val="00C12345"/>
    <w:rsid w:val="00C1240D"/>
    <w:rsid w:val="00C12B53"/>
    <w:rsid w:val="00C13207"/>
    <w:rsid w:val="00C13F03"/>
    <w:rsid w:val="00C14064"/>
    <w:rsid w:val="00C14722"/>
    <w:rsid w:val="00C14B40"/>
    <w:rsid w:val="00C14B56"/>
    <w:rsid w:val="00C15C1D"/>
    <w:rsid w:val="00C160D9"/>
    <w:rsid w:val="00C1618F"/>
    <w:rsid w:val="00C161CC"/>
    <w:rsid w:val="00C16E32"/>
    <w:rsid w:val="00C16F57"/>
    <w:rsid w:val="00C17063"/>
    <w:rsid w:val="00C17405"/>
    <w:rsid w:val="00C201C4"/>
    <w:rsid w:val="00C20378"/>
    <w:rsid w:val="00C20860"/>
    <w:rsid w:val="00C20A65"/>
    <w:rsid w:val="00C20E81"/>
    <w:rsid w:val="00C21E3C"/>
    <w:rsid w:val="00C21FC5"/>
    <w:rsid w:val="00C22021"/>
    <w:rsid w:val="00C222BA"/>
    <w:rsid w:val="00C22305"/>
    <w:rsid w:val="00C224D2"/>
    <w:rsid w:val="00C22BB9"/>
    <w:rsid w:val="00C230D7"/>
    <w:rsid w:val="00C233A1"/>
    <w:rsid w:val="00C23912"/>
    <w:rsid w:val="00C239A6"/>
    <w:rsid w:val="00C23E69"/>
    <w:rsid w:val="00C24576"/>
    <w:rsid w:val="00C24601"/>
    <w:rsid w:val="00C24E6E"/>
    <w:rsid w:val="00C24ED0"/>
    <w:rsid w:val="00C25191"/>
    <w:rsid w:val="00C25A1A"/>
    <w:rsid w:val="00C25A2E"/>
    <w:rsid w:val="00C25DD1"/>
    <w:rsid w:val="00C264AE"/>
    <w:rsid w:val="00C2652A"/>
    <w:rsid w:val="00C265EF"/>
    <w:rsid w:val="00C2671E"/>
    <w:rsid w:val="00C26D79"/>
    <w:rsid w:val="00C272DA"/>
    <w:rsid w:val="00C278BD"/>
    <w:rsid w:val="00C27907"/>
    <w:rsid w:val="00C27A42"/>
    <w:rsid w:val="00C27BB9"/>
    <w:rsid w:val="00C30152"/>
    <w:rsid w:val="00C3040F"/>
    <w:rsid w:val="00C3146F"/>
    <w:rsid w:val="00C31BDF"/>
    <w:rsid w:val="00C31C79"/>
    <w:rsid w:val="00C31CC1"/>
    <w:rsid w:val="00C31DE5"/>
    <w:rsid w:val="00C32A49"/>
    <w:rsid w:val="00C32A61"/>
    <w:rsid w:val="00C32AF4"/>
    <w:rsid w:val="00C334B5"/>
    <w:rsid w:val="00C33676"/>
    <w:rsid w:val="00C33700"/>
    <w:rsid w:val="00C33A45"/>
    <w:rsid w:val="00C33BB0"/>
    <w:rsid w:val="00C33C53"/>
    <w:rsid w:val="00C341E4"/>
    <w:rsid w:val="00C3428D"/>
    <w:rsid w:val="00C342B9"/>
    <w:rsid w:val="00C342EC"/>
    <w:rsid w:val="00C34806"/>
    <w:rsid w:val="00C34AA5"/>
    <w:rsid w:val="00C34D25"/>
    <w:rsid w:val="00C350E6"/>
    <w:rsid w:val="00C35332"/>
    <w:rsid w:val="00C358C4"/>
    <w:rsid w:val="00C358FB"/>
    <w:rsid w:val="00C35BA9"/>
    <w:rsid w:val="00C35BDF"/>
    <w:rsid w:val="00C35CD5"/>
    <w:rsid w:val="00C35E36"/>
    <w:rsid w:val="00C35E4B"/>
    <w:rsid w:val="00C35EEE"/>
    <w:rsid w:val="00C35F28"/>
    <w:rsid w:val="00C361FA"/>
    <w:rsid w:val="00C364A2"/>
    <w:rsid w:val="00C366FF"/>
    <w:rsid w:val="00C3674C"/>
    <w:rsid w:val="00C36CB5"/>
    <w:rsid w:val="00C37337"/>
    <w:rsid w:val="00C37404"/>
    <w:rsid w:val="00C37F23"/>
    <w:rsid w:val="00C37F82"/>
    <w:rsid w:val="00C40B0C"/>
    <w:rsid w:val="00C40C28"/>
    <w:rsid w:val="00C40DD2"/>
    <w:rsid w:val="00C40E3A"/>
    <w:rsid w:val="00C40F12"/>
    <w:rsid w:val="00C40F39"/>
    <w:rsid w:val="00C4173C"/>
    <w:rsid w:val="00C41924"/>
    <w:rsid w:val="00C42D0B"/>
    <w:rsid w:val="00C42FD0"/>
    <w:rsid w:val="00C43696"/>
    <w:rsid w:val="00C43B17"/>
    <w:rsid w:val="00C43F23"/>
    <w:rsid w:val="00C444AF"/>
    <w:rsid w:val="00C44B03"/>
    <w:rsid w:val="00C44D02"/>
    <w:rsid w:val="00C44DB3"/>
    <w:rsid w:val="00C44E0B"/>
    <w:rsid w:val="00C45077"/>
    <w:rsid w:val="00C4523A"/>
    <w:rsid w:val="00C45540"/>
    <w:rsid w:val="00C458A9"/>
    <w:rsid w:val="00C45C98"/>
    <w:rsid w:val="00C46A9E"/>
    <w:rsid w:val="00C46B73"/>
    <w:rsid w:val="00C46E92"/>
    <w:rsid w:val="00C46EDC"/>
    <w:rsid w:val="00C46FEB"/>
    <w:rsid w:val="00C4710E"/>
    <w:rsid w:val="00C47155"/>
    <w:rsid w:val="00C472BB"/>
    <w:rsid w:val="00C4750B"/>
    <w:rsid w:val="00C475EA"/>
    <w:rsid w:val="00C47644"/>
    <w:rsid w:val="00C476D6"/>
    <w:rsid w:val="00C502AB"/>
    <w:rsid w:val="00C50BC4"/>
    <w:rsid w:val="00C50DE9"/>
    <w:rsid w:val="00C50E65"/>
    <w:rsid w:val="00C50F2D"/>
    <w:rsid w:val="00C50F7A"/>
    <w:rsid w:val="00C51B7C"/>
    <w:rsid w:val="00C51CF1"/>
    <w:rsid w:val="00C51EE9"/>
    <w:rsid w:val="00C51FAF"/>
    <w:rsid w:val="00C5225A"/>
    <w:rsid w:val="00C525AC"/>
    <w:rsid w:val="00C5304D"/>
    <w:rsid w:val="00C5312F"/>
    <w:rsid w:val="00C53197"/>
    <w:rsid w:val="00C534C8"/>
    <w:rsid w:val="00C53B14"/>
    <w:rsid w:val="00C542B9"/>
    <w:rsid w:val="00C5489F"/>
    <w:rsid w:val="00C55230"/>
    <w:rsid w:val="00C55587"/>
    <w:rsid w:val="00C5567F"/>
    <w:rsid w:val="00C556C8"/>
    <w:rsid w:val="00C558FF"/>
    <w:rsid w:val="00C55935"/>
    <w:rsid w:val="00C5593D"/>
    <w:rsid w:val="00C5599A"/>
    <w:rsid w:val="00C55C18"/>
    <w:rsid w:val="00C55E8C"/>
    <w:rsid w:val="00C55ED6"/>
    <w:rsid w:val="00C5600F"/>
    <w:rsid w:val="00C561DB"/>
    <w:rsid w:val="00C56A87"/>
    <w:rsid w:val="00C56D40"/>
    <w:rsid w:val="00C56D62"/>
    <w:rsid w:val="00C5726D"/>
    <w:rsid w:val="00C5733C"/>
    <w:rsid w:val="00C57354"/>
    <w:rsid w:val="00C57604"/>
    <w:rsid w:val="00C57721"/>
    <w:rsid w:val="00C60632"/>
    <w:rsid w:val="00C60789"/>
    <w:rsid w:val="00C60CCF"/>
    <w:rsid w:val="00C60DD8"/>
    <w:rsid w:val="00C611C5"/>
    <w:rsid w:val="00C613C6"/>
    <w:rsid w:val="00C613F3"/>
    <w:rsid w:val="00C61485"/>
    <w:rsid w:val="00C6179F"/>
    <w:rsid w:val="00C618FA"/>
    <w:rsid w:val="00C61C4E"/>
    <w:rsid w:val="00C62827"/>
    <w:rsid w:val="00C62899"/>
    <w:rsid w:val="00C62B1C"/>
    <w:rsid w:val="00C62BCE"/>
    <w:rsid w:val="00C62C2B"/>
    <w:rsid w:val="00C62E7F"/>
    <w:rsid w:val="00C631E7"/>
    <w:rsid w:val="00C63377"/>
    <w:rsid w:val="00C63B87"/>
    <w:rsid w:val="00C63D0C"/>
    <w:rsid w:val="00C63D97"/>
    <w:rsid w:val="00C63F31"/>
    <w:rsid w:val="00C63F41"/>
    <w:rsid w:val="00C64174"/>
    <w:rsid w:val="00C64228"/>
    <w:rsid w:val="00C644B9"/>
    <w:rsid w:val="00C64978"/>
    <w:rsid w:val="00C64CB2"/>
    <w:rsid w:val="00C64CF7"/>
    <w:rsid w:val="00C65121"/>
    <w:rsid w:val="00C65402"/>
    <w:rsid w:val="00C657AA"/>
    <w:rsid w:val="00C65883"/>
    <w:rsid w:val="00C65A26"/>
    <w:rsid w:val="00C65BE1"/>
    <w:rsid w:val="00C6622C"/>
    <w:rsid w:val="00C66370"/>
    <w:rsid w:val="00C663CD"/>
    <w:rsid w:val="00C67BA8"/>
    <w:rsid w:val="00C67D4F"/>
    <w:rsid w:val="00C707EB"/>
    <w:rsid w:val="00C70A8C"/>
    <w:rsid w:val="00C70CC4"/>
    <w:rsid w:val="00C711D1"/>
    <w:rsid w:val="00C71386"/>
    <w:rsid w:val="00C715E9"/>
    <w:rsid w:val="00C71A9C"/>
    <w:rsid w:val="00C71BD9"/>
    <w:rsid w:val="00C71BFA"/>
    <w:rsid w:val="00C71E47"/>
    <w:rsid w:val="00C72007"/>
    <w:rsid w:val="00C72151"/>
    <w:rsid w:val="00C723B0"/>
    <w:rsid w:val="00C72588"/>
    <w:rsid w:val="00C729FD"/>
    <w:rsid w:val="00C73883"/>
    <w:rsid w:val="00C73F85"/>
    <w:rsid w:val="00C744B2"/>
    <w:rsid w:val="00C74520"/>
    <w:rsid w:val="00C745F8"/>
    <w:rsid w:val="00C74861"/>
    <w:rsid w:val="00C74D02"/>
    <w:rsid w:val="00C74D88"/>
    <w:rsid w:val="00C75482"/>
    <w:rsid w:val="00C757BC"/>
    <w:rsid w:val="00C758CF"/>
    <w:rsid w:val="00C75E03"/>
    <w:rsid w:val="00C75F3F"/>
    <w:rsid w:val="00C76635"/>
    <w:rsid w:val="00C76840"/>
    <w:rsid w:val="00C76916"/>
    <w:rsid w:val="00C76B17"/>
    <w:rsid w:val="00C76D44"/>
    <w:rsid w:val="00C7727A"/>
    <w:rsid w:val="00C77287"/>
    <w:rsid w:val="00C7744F"/>
    <w:rsid w:val="00C7748A"/>
    <w:rsid w:val="00C77B11"/>
    <w:rsid w:val="00C77C25"/>
    <w:rsid w:val="00C77C86"/>
    <w:rsid w:val="00C77F96"/>
    <w:rsid w:val="00C77FCF"/>
    <w:rsid w:val="00C81099"/>
    <w:rsid w:val="00C816BD"/>
    <w:rsid w:val="00C81752"/>
    <w:rsid w:val="00C81753"/>
    <w:rsid w:val="00C81A8C"/>
    <w:rsid w:val="00C81C10"/>
    <w:rsid w:val="00C81E89"/>
    <w:rsid w:val="00C821B7"/>
    <w:rsid w:val="00C8239F"/>
    <w:rsid w:val="00C82583"/>
    <w:rsid w:val="00C8290D"/>
    <w:rsid w:val="00C829A3"/>
    <w:rsid w:val="00C82B1C"/>
    <w:rsid w:val="00C83667"/>
    <w:rsid w:val="00C83695"/>
    <w:rsid w:val="00C83DD0"/>
    <w:rsid w:val="00C83E9F"/>
    <w:rsid w:val="00C840E8"/>
    <w:rsid w:val="00C84D3D"/>
    <w:rsid w:val="00C84FAA"/>
    <w:rsid w:val="00C85441"/>
    <w:rsid w:val="00C8586C"/>
    <w:rsid w:val="00C85A3A"/>
    <w:rsid w:val="00C85A3F"/>
    <w:rsid w:val="00C85ABF"/>
    <w:rsid w:val="00C85BE7"/>
    <w:rsid w:val="00C86306"/>
    <w:rsid w:val="00C8659E"/>
    <w:rsid w:val="00C86A3A"/>
    <w:rsid w:val="00C870C1"/>
    <w:rsid w:val="00C87218"/>
    <w:rsid w:val="00C875C1"/>
    <w:rsid w:val="00C87766"/>
    <w:rsid w:val="00C878E2"/>
    <w:rsid w:val="00C87C4D"/>
    <w:rsid w:val="00C87E53"/>
    <w:rsid w:val="00C900CC"/>
    <w:rsid w:val="00C908C0"/>
    <w:rsid w:val="00C90ED6"/>
    <w:rsid w:val="00C91104"/>
    <w:rsid w:val="00C918D4"/>
    <w:rsid w:val="00C91A0A"/>
    <w:rsid w:val="00C91A57"/>
    <w:rsid w:val="00C91B2B"/>
    <w:rsid w:val="00C91F2D"/>
    <w:rsid w:val="00C920A7"/>
    <w:rsid w:val="00C92214"/>
    <w:rsid w:val="00C92700"/>
    <w:rsid w:val="00C928FA"/>
    <w:rsid w:val="00C92C13"/>
    <w:rsid w:val="00C93232"/>
    <w:rsid w:val="00C932D8"/>
    <w:rsid w:val="00C93FBB"/>
    <w:rsid w:val="00C94050"/>
    <w:rsid w:val="00C94241"/>
    <w:rsid w:val="00C9438B"/>
    <w:rsid w:val="00C947A6"/>
    <w:rsid w:val="00C94ADF"/>
    <w:rsid w:val="00C94D8B"/>
    <w:rsid w:val="00C94E2B"/>
    <w:rsid w:val="00C95B84"/>
    <w:rsid w:val="00C960CF"/>
    <w:rsid w:val="00C9624A"/>
    <w:rsid w:val="00C9628D"/>
    <w:rsid w:val="00C962BD"/>
    <w:rsid w:val="00C971B3"/>
    <w:rsid w:val="00C9757B"/>
    <w:rsid w:val="00C975B6"/>
    <w:rsid w:val="00C97877"/>
    <w:rsid w:val="00C97954"/>
    <w:rsid w:val="00C97F8C"/>
    <w:rsid w:val="00CA010A"/>
    <w:rsid w:val="00CA01C6"/>
    <w:rsid w:val="00CA0883"/>
    <w:rsid w:val="00CA0BFC"/>
    <w:rsid w:val="00CA11F3"/>
    <w:rsid w:val="00CA16BB"/>
    <w:rsid w:val="00CA1740"/>
    <w:rsid w:val="00CA19DC"/>
    <w:rsid w:val="00CA1A1D"/>
    <w:rsid w:val="00CA2261"/>
    <w:rsid w:val="00CA2282"/>
    <w:rsid w:val="00CA2E5E"/>
    <w:rsid w:val="00CA2F9E"/>
    <w:rsid w:val="00CA3375"/>
    <w:rsid w:val="00CA38F3"/>
    <w:rsid w:val="00CA39A4"/>
    <w:rsid w:val="00CA3A02"/>
    <w:rsid w:val="00CA3EFB"/>
    <w:rsid w:val="00CA4567"/>
    <w:rsid w:val="00CA483A"/>
    <w:rsid w:val="00CA4888"/>
    <w:rsid w:val="00CA4AAC"/>
    <w:rsid w:val="00CA4AAD"/>
    <w:rsid w:val="00CA4B46"/>
    <w:rsid w:val="00CA4D80"/>
    <w:rsid w:val="00CA4EAC"/>
    <w:rsid w:val="00CA50C7"/>
    <w:rsid w:val="00CA5626"/>
    <w:rsid w:val="00CA5B8F"/>
    <w:rsid w:val="00CA60F1"/>
    <w:rsid w:val="00CA6258"/>
    <w:rsid w:val="00CA6406"/>
    <w:rsid w:val="00CA64FD"/>
    <w:rsid w:val="00CA6A39"/>
    <w:rsid w:val="00CA70AE"/>
    <w:rsid w:val="00CA747A"/>
    <w:rsid w:val="00CA7730"/>
    <w:rsid w:val="00CA7E53"/>
    <w:rsid w:val="00CA7EB1"/>
    <w:rsid w:val="00CA7FC9"/>
    <w:rsid w:val="00CB0999"/>
    <w:rsid w:val="00CB0A07"/>
    <w:rsid w:val="00CB0E4A"/>
    <w:rsid w:val="00CB1361"/>
    <w:rsid w:val="00CB179A"/>
    <w:rsid w:val="00CB185D"/>
    <w:rsid w:val="00CB1867"/>
    <w:rsid w:val="00CB21B3"/>
    <w:rsid w:val="00CB22CB"/>
    <w:rsid w:val="00CB2801"/>
    <w:rsid w:val="00CB2ADF"/>
    <w:rsid w:val="00CB2B22"/>
    <w:rsid w:val="00CB2BEE"/>
    <w:rsid w:val="00CB2EC9"/>
    <w:rsid w:val="00CB3362"/>
    <w:rsid w:val="00CB3C90"/>
    <w:rsid w:val="00CB3D65"/>
    <w:rsid w:val="00CB4118"/>
    <w:rsid w:val="00CB45EC"/>
    <w:rsid w:val="00CB4745"/>
    <w:rsid w:val="00CB4F93"/>
    <w:rsid w:val="00CB5007"/>
    <w:rsid w:val="00CB59B4"/>
    <w:rsid w:val="00CB6738"/>
    <w:rsid w:val="00CB6F54"/>
    <w:rsid w:val="00CB7086"/>
    <w:rsid w:val="00CB799E"/>
    <w:rsid w:val="00CB7A12"/>
    <w:rsid w:val="00CB7A6C"/>
    <w:rsid w:val="00CB7B84"/>
    <w:rsid w:val="00CB7D90"/>
    <w:rsid w:val="00CB7F09"/>
    <w:rsid w:val="00CC01DC"/>
    <w:rsid w:val="00CC03C6"/>
    <w:rsid w:val="00CC042F"/>
    <w:rsid w:val="00CC0439"/>
    <w:rsid w:val="00CC0821"/>
    <w:rsid w:val="00CC0917"/>
    <w:rsid w:val="00CC0B38"/>
    <w:rsid w:val="00CC17ED"/>
    <w:rsid w:val="00CC1819"/>
    <w:rsid w:val="00CC1BB9"/>
    <w:rsid w:val="00CC1ED7"/>
    <w:rsid w:val="00CC2113"/>
    <w:rsid w:val="00CC2F5B"/>
    <w:rsid w:val="00CC36F1"/>
    <w:rsid w:val="00CC3A00"/>
    <w:rsid w:val="00CC3A49"/>
    <w:rsid w:val="00CC3EDF"/>
    <w:rsid w:val="00CC4031"/>
    <w:rsid w:val="00CC4857"/>
    <w:rsid w:val="00CC4B80"/>
    <w:rsid w:val="00CC4FD8"/>
    <w:rsid w:val="00CC5108"/>
    <w:rsid w:val="00CC5172"/>
    <w:rsid w:val="00CC567C"/>
    <w:rsid w:val="00CC5EE8"/>
    <w:rsid w:val="00CC5F6B"/>
    <w:rsid w:val="00CC64B8"/>
    <w:rsid w:val="00CC65BF"/>
    <w:rsid w:val="00CC6ABE"/>
    <w:rsid w:val="00CC6B13"/>
    <w:rsid w:val="00CC7067"/>
    <w:rsid w:val="00CC7244"/>
    <w:rsid w:val="00CC7832"/>
    <w:rsid w:val="00CC785F"/>
    <w:rsid w:val="00CC7A21"/>
    <w:rsid w:val="00CC7A30"/>
    <w:rsid w:val="00CC7AD3"/>
    <w:rsid w:val="00CC7E91"/>
    <w:rsid w:val="00CC7FBB"/>
    <w:rsid w:val="00CD023A"/>
    <w:rsid w:val="00CD0304"/>
    <w:rsid w:val="00CD03E8"/>
    <w:rsid w:val="00CD043A"/>
    <w:rsid w:val="00CD09D1"/>
    <w:rsid w:val="00CD0F71"/>
    <w:rsid w:val="00CD126D"/>
    <w:rsid w:val="00CD13B8"/>
    <w:rsid w:val="00CD144C"/>
    <w:rsid w:val="00CD1862"/>
    <w:rsid w:val="00CD39F5"/>
    <w:rsid w:val="00CD3D2D"/>
    <w:rsid w:val="00CD3D43"/>
    <w:rsid w:val="00CD4061"/>
    <w:rsid w:val="00CD4641"/>
    <w:rsid w:val="00CD4791"/>
    <w:rsid w:val="00CD4B0D"/>
    <w:rsid w:val="00CD4D71"/>
    <w:rsid w:val="00CD5306"/>
    <w:rsid w:val="00CD54FB"/>
    <w:rsid w:val="00CD5A38"/>
    <w:rsid w:val="00CD5A63"/>
    <w:rsid w:val="00CD5C60"/>
    <w:rsid w:val="00CD6021"/>
    <w:rsid w:val="00CD61DA"/>
    <w:rsid w:val="00CD6488"/>
    <w:rsid w:val="00CD654E"/>
    <w:rsid w:val="00CD6CA4"/>
    <w:rsid w:val="00CD70BA"/>
    <w:rsid w:val="00CD73D1"/>
    <w:rsid w:val="00CD7661"/>
    <w:rsid w:val="00CD7904"/>
    <w:rsid w:val="00CD7989"/>
    <w:rsid w:val="00CE090A"/>
    <w:rsid w:val="00CE090F"/>
    <w:rsid w:val="00CE15AF"/>
    <w:rsid w:val="00CE1601"/>
    <w:rsid w:val="00CE1D56"/>
    <w:rsid w:val="00CE1EDD"/>
    <w:rsid w:val="00CE232B"/>
    <w:rsid w:val="00CE2672"/>
    <w:rsid w:val="00CE2871"/>
    <w:rsid w:val="00CE29F2"/>
    <w:rsid w:val="00CE29F4"/>
    <w:rsid w:val="00CE2AD3"/>
    <w:rsid w:val="00CE2F57"/>
    <w:rsid w:val="00CE349F"/>
    <w:rsid w:val="00CE385A"/>
    <w:rsid w:val="00CE3A39"/>
    <w:rsid w:val="00CE3D55"/>
    <w:rsid w:val="00CE3F8E"/>
    <w:rsid w:val="00CE4069"/>
    <w:rsid w:val="00CE4326"/>
    <w:rsid w:val="00CE4C85"/>
    <w:rsid w:val="00CE4F40"/>
    <w:rsid w:val="00CE50BB"/>
    <w:rsid w:val="00CE5162"/>
    <w:rsid w:val="00CE5372"/>
    <w:rsid w:val="00CE5399"/>
    <w:rsid w:val="00CE5715"/>
    <w:rsid w:val="00CE5B83"/>
    <w:rsid w:val="00CE5BCD"/>
    <w:rsid w:val="00CE5EF3"/>
    <w:rsid w:val="00CE630C"/>
    <w:rsid w:val="00CE633A"/>
    <w:rsid w:val="00CE63F1"/>
    <w:rsid w:val="00CE6577"/>
    <w:rsid w:val="00CE6FCE"/>
    <w:rsid w:val="00CE705C"/>
    <w:rsid w:val="00CE7151"/>
    <w:rsid w:val="00CE722E"/>
    <w:rsid w:val="00CE7772"/>
    <w:rsid w:val="00CE7BE9"/>
    <w:rsid w:val="00CE7DBF"/>
    <w:rsid w:val="00CF012A"/>
    <w:rsid w:val="00CF0473"/>
    <w:rsid w:val="00CF04F1"/>
    <w:rsid w:val="00CF05C5"/>
    <w:rsid w:val="00CF083C"/>
    <w:rsid w:val="00CF0DA9"/>
    <w:rsid w:val="00CF0E22"/>
    <w:rsid w:val="00CF11CD"/>
    <w:rsid w:val="00CF1380"/>
    <w:rsid w:val="00CF18A2"/>
    <w:rsid w:val="00CF1964"/>
    <w:rsid w:val="00CF19E7"/>
    <w:rsid w:val="00CF1A79"/>
    <w:rsid w:val="00CF24C3"/>
    <w:rsid w:val="00CF279B"/>
    <w:rsid w:val="00CF2CED"/>
    <w:rsid w:val="00CF2D04"/>
    <w:rsid w:val="00CF3028"/>
    <w:rsid w:val="00CF32F8"/>
    <w:rsid w:val="00CF37D3"/>
    <w:rsid w:val="00CF411A"/>
    <w:rsid w:val="00CF42D1"/>
    <w:rsid w:val="00CF4A80"/>
    <w:rsid w:val="00CF4B64"/>
    <w:rsid w:val="00CF5058"/>
    <w:rsid w:val="00CF505A"/>
    <w:rsid w:val="00CF5719"/>
    <w:rsid w:val="00CF58AA"/>
    <w:rsid w:val="00CF5DBA"/>
    <w:rsid w:val="00CF5F1A"/>
    <w:rsid w:val="00CF6399"/>
    <w:rsid w:val="00CF6CE1"/>
    <w:rsid w:val="00CF741B"/>
    <w:rsid w:val="00D00009"/>
    <w:rsid w:val="00D0009D"/>
    <w:rsid w:val="00D00214"/>
    <w:rsid w:val="00D003FD"/>
    <w:rsid w:val="00D008DA"/>
    <w:rsid w:val="00D00B01"/>
    <w:rsid w:val="00D012D5"/>
    <w:rsid w:val="00D01771"/>
    <w:rsid w:val="00D019CB"/>
    <w:rsid w:val="00D01AD0"/>
    <w:rsid w:val="00D01B82"/>
    <w:rsid w:val="00D01EA7"/>
    <w:rsid w:val="00D025B5"/>
    <w:rsid w:val="00D0290A"/>
    <w:rsid w:val="00D02A5F"/>
    <w:rsid w:val="00D02B2F"/>
    <w:rsid w:val="00D02CC0"/>
    <w:rsid w:val="00D0353C"/>
    <w:rsid w:val="00D0366F"/>
    <w:rsid w:val="00D0380D"/>
    <w:rsid w:val="00D03842"/>
    <w:rsid w:val="00D039C5"/>
    <w:rsid w:val="00D03D4C"/>
    <w:rsid w:val="00D04082"/>
    <w:rsid w:val="00D04113"/>
    <w:rsid w:val="00D045DC"/>
    <w:rsid w:val="00D046BA"/>
    <w:rsid w:val="00D04954"/>
    <w:rsid w:val="00D04B59"/>
    <w:rsid w:val="00D04DDA"/>
    <w:rsid w:val="00D0510F"/>
    <w:rsid w:val="00D0521C"/>
    <w:rsid w:val="00D053F3"/>
    <w:rsid w:val="00D05460"/>
    <w:rsid w:val="00D05B10"/>
    <w:rsid w:val="00D05EBA"/>
    <w:rsid w:val="00D0639B"/>
    <w:rsid w:val="00D065E4"/>
    <w:rsid w:val="00D067DA"/>
    <w:rsid w:val="00D0689F"/>
    <w:rsid w:val="00D068DB"/>
    <w:rsid w:val="00D06910"/>
    <w:rsid w:val="00D06F64"/>
    <w:rsid w:val="00D07018"/>
    <w:rsid w:val="00D071F8"/>
    <w:rsid w:val="00D07327"/>
    <w:rsid w:val="00D078F2"/>
    <w:rsid w:val="00D07B07"/>
    <w:rsid w:val="00D07F17"/>
    <w:rsid w:val="00D1016C"/>
    <w:rsid w:val="00D104BC"/>
    <w:rsid w:val="00D10B84"/>
    <w:rsid w:val="00D10FCF"/>
    <w:rsid w:val="00D11004"/>
    <w:rsid w:val="00D115FB"/>
    <w:rsid w:val="00D11D12"/>
    <w:rsid w:val="00D11F30"/>
    <w:rsid w:val="00D11F80"/>
    <w:rsid w:val="00D12567"/>
    <w:rsid w:val="00D125A6"/>
    <w:rsid w:val="00D12DC2"/>
    <w:rsid w:val="00D12E07"/>
    <w:rsid w:val="00D13741"/>
    <w:rsid w:val="00D13838"/>
    <w:rsid w:val="00D1392C"/>
    <w:rsid w:val="00D139B4"/>
    <w:rsid w:val="00D13A15"/>
    <w:rsid w:val="00D13B24"/>
    <w:rsid w:val="00D13B82"/>
    <w:rsid w:val="00D1552D"/>
    <w:rsid w:val="00D159A4"/>
    <w:rsid w:val="00D15CA2"/>
    <w:rsid w:val="00D15F74"/>
    <w:rsid w:val="00D16210"/>
    <w:rsid w:val="00D169FE"/>
    <w:rsid w:val="00D1775D"/>
    <w:rsid w:val="00D1792A"/>
    <w:rsid w:val="00D17E7E"/>
    <w:rsid w:val="00D20242"/>
    <w:rsid w:val="00D20256"/>
    <w:rsid w:val="00D2028A"/>
    <w:rsid w:val="00D205E6"/>
    <w:rsid w:val="00D20912"/>
    <w:rsid w:val="00D2091D"/>
    <w:rsid w:val="00D209A3"/>
    <w:rsid w:val="00D20A75"/>
    <w:rsid w:val="00D20AE7"/>
    <w:rsid w:val="00D20CAB"/>
    <w:rsid w:val="00D21078"/>
    <w:rsid w:val="00D211E7"/>
    <w:rsid w:val="00D21248"/>
    <w:rsid w:val="00D2125F"/>
    <w:rsid w:val="00D21540"/>
    <w:rsid w:val="00D21C0F"/>
    <w:rsid w:val="00D2295C"/>
    <w:rsid w:val="00D22FEA"/>
    <w:rsid w:val="00D23060"/>
    <w:rsid w:val="00D2307C"/>
    <w:rsid w:val="00D23100"/>
    <w:rsid w:val="00D23716"/>
    <w:rsid w:val="00D23718"/>
    <w:rsid w:val="00D23954"/>
    <w:rsid w:val="00D23DD5"/>
    <w:rsid w:val="00D23E0C"/>
    <w:rsid w:val="00D24DC4"/>
    <w:rsid w:val="00D25335"/>
    <w:rsid w:val="00D253A3"/>
    <w:rsid w:val="00D25693"/>
    <w:rsid w:val="00D258CD"/>
    <w:rsid w:val="00D25D23"/>
    <w:rsid w:val="00D25F37"/>
    <w:rsid w:val="00D268BA"/>
    <w:rsid w:val="00D26A59"/>
    <w:rsid w:val="00D26A82"/>
    <w:rsid w:val="00D2721B"/>
    <w:rsid w:val="00D27367"/>
    <w:rsid w:val="00D274A0"/>
    <w:rsid w:val="00D27A2A"/>
    <w:rsid w:val="00D304D4"/>
    <w:rsid w:val="00D30861"/>
    <w:rsid w:val="00D30A14"/>
    <w:rsid w:val="00D30D88"/>
    <w:rsid w:val="00D31256"/>
    <w:rsid w:val="00D31660"/>
    <w:rsid w:val="00D316D1"/>
    <w:rsid w:val="00D31A25"/>
    <w:rsid w:val="00D31CBA"/>
    <w:rsid w:val="00D31FA0"/>
    <w:rsid w:val="00D320B1"/>
    <w:rsid w:val="00D32378"/>
    <w:rsid w:val="00D324DA"/>
    <w:rsid w:val="00D32897"/>
    <w:rsid w:val="00D33459"/>
    <w:rsid w:val="00D33635"/>
    <w:rsid w:val="00D33980"/>
    <w:rsid w:val="00D33B74"/>
    <w:rsid w:val="00D33B8C"/>
    <w:rsid w:val="00D33DFE"/>
    <w:rsid w:val="00D3445B"/>
    <w:rsid w:val="00D34990"/>
    <w:rsid w:val="00D34A80"/>
    <w:rsid w:val="00D3606E"/>
    <w:rsid w:val="00D36552"/>
    <w:rsid w:val="00D368B7"/>
    <w:rsid w:val="00D36FD9"/>
    <w:rsid w:val="00D37093"/>
    <w:rsid w:val="00D372EF"/>
    <w:rsid w:val="00D37DA1"/>
    <w:rsid w:val="00D4001D"/>
    <w:rsid w:val="00D40029"/>
    <w:rsid w:val="00D40193"/>
    <w:rsid w:val="00D401EA"/>
    <w:rsid w:val="00D405D9"/>
    <w:rsid w:val="00D409B0"/>
    <w:rsid w:val="00D4107C"/>
    <w:rsid w:val="00D41303"/>
    <w:rsid w:val="00D4145B"/>
    <w:rsid w:val="00D414B6"/>
    <w:rsid w:val="00D419B6"/>
    <w:rsid w:val="00D41D6B"/>
    <w:rsid w:val="00D41EFB"/>
    <w:rsid w:val="00D42478"/>
    <w:rsid w:val="00D42509"/>
    <w:rsid w:val="00D4267F"/>
    <w:rsid w:val="00D427B7"/>
    <w:rsid w:val="00D42A62"/>
    <w:rsid w:val="00D42C41"/>
    <w:rsid w:val="00D432E3"/>
    <w:rsid w:val="00D4377B"/>
    <w:rsid w:val="00D43A38"/>
    <w:rsid w:val="00D43D9D"/>
    <w:rsid w:val="00D43F69"/>
    <w:rsid w:val="00D43FB0"/>
    <w:rsid w:val="00D4452B"/>
    <w:rsid w:val="00D446B5"/>
    <w:rsid w:val="00D44C16"/>
    <w:rsid w:val="00D44ECD"/>
    <w:rsid w:val="00D44FA7"/>
    <w:rsid w:val="00D450D0"/>
    <w:rsid w:val="00D458D0"/>
    <w:rsid w:val="00D45990"/>
    <w:rsid w:val="00D45DA1"/>
    <w:rsid w:val="00D45DA9"/>
    <w:rsid w:val="00D45FD5"/>
    <w:rsid w:val="00D460A9"/>
    <w:rsid w:val="00D463DB"/>
    <w:rsid w:val="00D46568"/>
    <w:rsid w:val="00D467EB"/>
    <w:rsid w:val="00D46F25"/>
    <w:rsid w:val="00D46F80"/>
    <w:rsid w:val="00D47592"/>
    <w:rsid w:val="00D47C43"/>
    <w:rsid w:val="00D50090"/>
    <w:rsid w:val="00D50365"/>
    <w:rsid w:val="00D5052D"/>
    <w:rsid w:val="00D506AA"/>
    <w:rsid w:val="00D50A6E"/>
    <w:rsid w:val="00D50CCB"/>
    <w:rsid w:val="00D50DCB"/>
    <w:rsid w:val="00D51268"/>
    <w:rsid w:val="00D512BE"/>
    <w:rsid w:val="00D517B7"/>
    <w:rsid w:val="00D517EB"/>
    <w:rsid w:val="00D51828"/>
    <w:rsid w:val="00D51CAF"/>
    <w:rsid w:val="00D51D84"/>
    <w:rsid w:val="00D51F07"/>
    <w:rsid w:val="00D522A2"/>
    <w:rsid w:val="00D522B7"/>
    <w:rsid w:val="00D5230B"/>
    <w:rsid w:val="00D5256E"/>
    <w:rsid w:val="00D52576"/>
    <w:rsid w:val="00D52DFD"/>
    <w:rsid w:val="00D53133"/>
    <w:rsid w:val="00D53A72"/>
    <w:rsid w:val="00D541C0"/>
    <w:rsid w:val="00D5444D"/>
    <w:rsid w:val="00D544FB"/>
    <w:rsid w:val="00D54728"/>
    <w:rsid w:val="00D54871"/>
    <w:rsid w:val="00D54CCB"/>
    <w:rsid w:val="00D55085"/>
    <w:rsid w:val="00D56210"/>
    <w:rsid w:val="00D56DCD"/>
    <w:rsid w:val="00D572CC"/>
    <w:rsid w:val="00D576B1"/>
    <w:rsid w:val="00D60526"/>
    <w:rsid w:val="00D60546"/>
    <w:rsid w:val="00D60686"/>
    <w:rsid w:val="00D606C6"/>
    <w:rsid w:val="00D60BCC"/>
    <w:rsid w:val="00D60DA2"/>
    <w:rsid w:val="00D60F61"/>
    <w:rsid w:val="00D610DD"/>
    <w:rsid w:val="00D6135C"/>
    <w:rsid w:val="00D6136C"/>
    <w:rsid w:val="00D6147B"/>
    <w:rsid w:val="00D61B03"/>
    <w:rsid w:val="00D61ED1"/>
    <w:rsid w:val="00D6283C"/>
    <w:rsid w:val="00D62DC9"/>
    <w:rsid w:val="00D63103"/>
    <w:rsid w:val="00D63DC0"/>
    <w:rsid w:val="00D63F87"/>
    <w:rsid w:val="00D63FEC"/>
    <w:rsid w:val="00D64058"/>
    <w:rsid w:val="00D64CAF"/>
    <w:rsid w:val="00D65253"/>
    <w:rsid w:val="00D653D2"/>
    <w:rsid w:val="00D654DA"/>
    <w:rsid w:val="00D65A3B"/>
    <w:rsid w:val="00D65E0D"/>
    <w:rsid w:val="00D660D1"/>
    <w:rsid w:val="00D662DD"/>
    <w:rsid w:val="00D66463"/>
    <w:rsid w:val="00D6685D"/>
    <w:rsid w:val="00D66AE7"/>
    <w:rsid w:val="00D6772F"/>
    <w:rsid w:val="00D67960"/>
    <w:rsid w:val="00D67D02"/>
    <w:rsid w:val="00D67E93"/>
    <w:rsid w:val="00D67FF1"/>
    <w:rsid w:val="00D700EE"/>
    <w:rsid w:val="00D700F6"/>
    <w:rsid w:val="00D7038A"/>
    <w:rsid w:val="00D706B9"/>
    <w:rsid w:val="00D70B52"/>
    <w:rsid w:val="00D70E2B"/>
    <w:rsid w:val="00D711B0"/>
    <w:rsid w:val="00D7145F"/>
    <w:rsid w:val="00D71984"/>
    <w:rsid w:val="00D71A16"/>
    <w:rsid w:val="00D71A3A"/>
    <w:rsid w:val="00D71CE8"/>
    <w:rsid w:val="00D724D4"/>
    <w:rsid w:val="00D72B55"/>
    <w:rsid w:val="00D734BF"/>
    <w:rsid w:val="00D738A2"/>
    <w:rsid w:val="00D739D2"/>
    <w:rsid w:val="00D74137"/>
    <w:rsid w:val="00D74FB3"/>
    <w:rsid w:val="00D750BE"/>
    <w:rsid w:val="00D751BB"/>
    <w:rsid w:val="00D7524A"/>
    <w:rsid w:val="00D7533D"/>
    <w:rsid w:val="00D75C7F"/>
    <w:rsid w:val="00D76054"/>
    <w:rsid w:val="00D76175"/>
    <w:rsid w:val="00D762AE"/>
    <w:rsid w:val="00D762CD"/>
    <w:rsid w:val="00D762E6"/>
    <w:rsid w:val="00D763FC"/>
    <w:rsid w:val="00D76523"/>
    <w:rsid w:val="00D76F87"/>
    <w:rsid w:val="00D771C6"/>
    <w:rsid w:val="00D7722C"/>
    <w:rsid w:val="00D774E8"/>
    <w:rsid w:val="00D77510"/>
    <w:rsid w:val="00D777FF"/>
    <w:rsid w:val="00D77B14"/>
    <w:rsid w:val="00D77D70"/>
    <w:rsid w:val="00D80064"/>
    <w:rsid w:val="00D802B3"/>
    <w:rsid w:val="00D80408"/>
    <w:rsid w:val="00D80730"/>
    <w:rsid w:val="00D80782"/>
    <w:rsid w:val="00D80C21"/>
    <w:rsid w:val="00D80D7F"/>
    <w:rsid w:val="00D8101E"/>
    <w:rsid w:val="00D811E5"/>
    <w:rsid w:val="00D812C0"/>
    <w:rsid w:val="00D81320"/>
    <w:rsid w:val="00D814C6"/>
    <w:rsid w:val="00D817D8"/>
    <w:rsid w:val="00D8190C"/>
    <w:rsid w:val="00D820FA"/>
    <w:rsid w:val="00D8225E"/>
    <w:rsid w:val="00D828BC"/>
    <w:rsid w:val="00D82A61"/>
    <w:rsid w:val="00D8309B"/>
    <w:rsid w:val="00D8361B"/>
    <w:rsid w:val="00D83D97"/>
    <w:rsid w:val="00D83EA0"/>
    <w:rsid w:val="00D83FE5"/>
    <w:rsid w:val="00D841A5"/>
    <w:rsid w:val="00D844A2"/>
    <w:rsid w:val="00D8470D"/>
    <w:rsid w:val="00D84B30"/>
    <w:rsid w:val="00D85193"/>
    <w:rsid w:val="00D8569F"/>
    <w:rsid w:val="00D857A4"/>
    <w:rsid w:val="00D858AC"/>
    <w:rsid w:val="00D859C8"/>
    <w:rsid w:val="00D8629E"/>
    <w:rsid w:val="00D8655F"/>
    <w:rsid w:val="00D86853"/>
    <w:rsid w:val="00D8693B"/>
    <w:rsid w:val="00D86BE8"/>
    <w:rsid w:val="00D87057"/>
    <w:rsid w:val="00D87176"/>
    <w:rsid w:val="00D87B6B"/>
    <w:rsid w:val="00D87F31"/>
    <w:rsid w:val="00D9054C"/>
    <w:rsid w:val="00D90C57"/>
    <w:rsid w:val="00D90D90"/>
    <w:rsid w:val="00D912FE"/>
    <w:rsid w:val="00D916E2"/>
    <w:rsid w:val="00D91D08"/>
    <w:rsid w:val="00D91F0A"/>
    <w:rsid w:val="00D9235E"/>
    <w:rsid w:val="00D92405"/>
    <w:rsid w:val="00D92450"/>
    <w:rsid w:val="00D92534"/>
    <w:rsid w:val="00D92C22"/>
    <w:rsid w:val="00D92E3D"/>
    <w:rsid w:val="00D93234"/>
    <w:rsid w:val="00D93300"/>
    <w:rsid w:val="00D944EA"/>
    <w:rsid w:val="00D94A02"/>
    <w:rsid w:val="00D94CC7"/>
    <w:rsid w:val="00D94D58"/>
    <w:rsid w:val="00D950B0"/>
    <w:rsid w:val="00D951AF"/>
    <w:rsid w:val="00D95316"/>
    <w:rsid w:val="00D953A0"/>
    <w:rsid w:val="00D953E0"/>
    <w:rsid w:val="00D95642"/>
    <w:rsid w:val="00D95710"/>
    <w:rsid w:val="00D95C11"/>
    <w:rsid w:val="00D95DB7"/>
    <w:rsid w:val="00D9614F"/>
    <w:rsid w:val="00D9655C"/>
    <w:rsid w:val="00D96672"/>
    <w:rsid w:val="00D96754"/>
    <w:rsid w:val="00D9694C"/>
    <w:rsid w:val="00D96C8B"/>
    <w:rsid w:val="00D970C6"/>
    <w:rsid w:val="00D9772A"/>
    <w:rsid w:val="00D97E8C"/>
    <w:rsid w:val="00D97EA6"/>
    <w:rsid w:val="00D97ECA"/>
    <w:rsid w:val="00D97F30"/>
    <w:rsid w:val="00DA0935"/>
    <w:rsid w:val="00DA0A27"/>
    <w:rsid w:val="00DA0B02"/>
    <w:rsid w:val="00DA0CE7"/>
    <w:rsid w:val="00DA0E39"/>
    <w:rsid w:val="00DA0EEA"/>
    <w:rsid w:val="00DA10BF"/>
    <w:rsid w:val="00DA18E9"/>
    <w:rsid w:val="00DA1913"/>
    <w:rsid w:val="00DA197B"/>
    <w:rsid w:val="00DA199E"/>
    <w:rsid w:val="00DA1C04"/>
    <w:rsid w:val="00DA1CD6"/>
    <w:rsid w:val="00DA1DF1"/>
    <w:rsid w:val="00DA3145"/>
    <w:rsid w:val="00DA323B"/>
    <w:rsid w:val="00DA3545"/>
    <w:rsid w:val="00DA3FC1"/>
    <w:rsid w:val="00DA4290"/>
    <w:rsid w:val="00DA446E"/>
    <w:rsid w:val="00DA46DC"/>
    <w:rsid w:val="00DA4C7C"/>
    <w:rsid w:val="00DA51D1"/>
    <w:rsid w:val="00DA57B6"/>
    <w:rsid w:val="00DA596D"/>
    <w:rsid w:val="00DA66A7"/>
    <w:rsid w:val="00DA6830"/>
    <w:rsid w:val="00DA6BCA"/>
    <w:rsid w:val="00DA6C2B"/>
    <w:rsid w:val="00DB010F"/>
    <w:rsid w:val="00DB0611"/>
    <w:rsid w:val="00DB06C5"/>
    <w:rsid w:val="00DB0B29"/>
    <w:rsid w:val="00DB0E6D"/>
    <w:rsid w:val="00DB11C2"/>
    <w:rsid w:val="00DB13F8"/>
    <w:rsid w:val="00DB1AA3"/>
    <w:rsid w:val="00DB1D0C"/>
    <w:rsid w:val="00DB1D9D"/>
    <w:rsid w:val="00DB2163"/>
    <w:rsid w:val="00DB295D"/>
    <w:rsid w:val="00DB3371"/>
    <w:rsid w:val="00DB33F0"/>
    <w:rsid w:val="00DB345C"/>
    <w:rsid w:val="00DB37CA"/>
    <w:rsid w:val="00DB41EF"/>
    <w:rsid w:val="00DB4240"/>
    <w:rsid w:val="00DB48E8"/>
    <w:rsid w:val="00DB4B2B"/>
    <w:rsid w:val="00DB4BD6"/>
    <w:rsid w:val="00DB4D6D"/>
    <w:rsid w:val="00DB51E8"/>
    <w:rsid w:val="00DB5391"/>
    <w:rsid w:val="00DB549A"/>
    <w:rsid w:val="00DB55DC"/>
    <w:rsid w:val="00DB565A"/>
    <w:rsid w:val="00DB5CDF"/>
    <w:rsid w:val="00DB624A"/>
    <w:rsid w:val="00DB63AE"/>
    <w:rsid w:val="00DB64B8"/>
    <w:rsid w:val="00DB6940"/>
    <w:rsid w:val="00DB698B"/>
    <w:rsid w:val="00DB69BE"/>
    <w:rsid w:val="00DB6D73"/>
    <w:rsid w:val="00DB6EA4"/>
    <w:rsid w:val="00DB7D26"/>
    <w:rsid w:val="00DB7E53"/>
    <w:rsid w:val="00DC042E"/>
    <w:rsid w:val="00DC0550"/>
    <w:rsid w:val="00DC0588"/>
    <w:rsid w:val="00DC0945"/>
    <w:rsid w:val="00DC0AE2"/>
    <w:rsid w:val="00DC0FFB"/>
    <w:rsid w:val="00DC10E8"/>
    <w:rsid w:val="00DC12CB"/>
    <w:rsid w:val="00DC1526"/>
    <w:rsid w:val="00DC154B"/>
    <w:rsid w:val="00DC1611"/>
    <w:rsid w:val="00DC185E"/>
    <w:rsid w:val="00DC190E"/>
    <w:rsid w:val="00DC2374"/>
    <w:rsid w:val="00DC25EA"/>
    <w:rsid w:val="00DC27FB"/>
    <w:rsid w:val="00DC34DB"/>
    <w:rsid w:val="00DC355C"/>
    <w:rsid w:val="00DC38DB"/>
    <w:rsid w:val="00DC4071"/>
    <w:rsid w:val="00DC417D"/>
    <w:rsid w:val="00DC4569"/>
    <w:rsid w:val="00DC4681"/>
    <w:rsid w:val="00DC497A"/>
    <w:rsid w:val="00DC4DAC"/>
    <w:rsid w:val="00DC50DD"/>
    <w:rsid w:val="00DC539F"/>
    <w:rsid w:val="00DC5961"/>
    <w:rsid w:val="00DC5FB4"/>
    <w:rsid w:val="00DC611E"/>
    <w:rsid w:val="00DC644A"/>
    <w:rsid w:val="00DC6498"/>
    <w:rsid w:val="00DC65B1"/>
    <w:rsid w:val="00DC6D29"/>
    <w:rsid w:val="00DC72DA"/>
    <w:rsid w:val="00DC766D"/>
    <w:rsid w:val="00DC7BF2"/>
    <w:rsid w:val="00DC7DA1"/>
    <w:rsid w:val="00DD05A3"/>
    <w:rsid w:val="00DD0AC2"/>
    <w:rsid w:val="00DD0AF7"/>
    <w:rsid w:val="00DD0C3A"/>
    <w:rsid w:val="00DD1135"/>
    <w:rsid w:val="00DD11D5"/>
    <w:rsid w:val="00DD1312"/>
    <w:rsid w:val="00DD1416"/>
    <w:rsid w:val="00DD1548"/>
    <w:rsid w:val="00DD162C"/>
    <w:rsid w:val="00DD1632"/>
    <w:rsid w:val="00DD1E50"/>
    <w:rsid w:val="00DD1F95"/>
    <w:rsid w:val="00DD20EA"/>
    <w:rsid w:val="00DD2183"/>
    <w:rsid w:val="00DD2DBA"/>
    <w:rsid w:val="00DD3620"/>
    <w:rsid w:val="00DD36D2"/>
    <w:rsid w:val="00DD3CE2"/>
    <w:rsid w:val="00DD4360"/>
    <w:rsid w:val="00DD4664"/>
    <w:rsid w:val="00DD4B14"/>
    <w:rsid w:val="00DD5143"/>
    <w:rsid w:val="00DD519C"/>
    <w:rsid w:val="00DD535E"/>
    <w:rsid w:val="00DD54B8"/>
    <w:rsid w:val="00DD5772"/>
    <w:rsid w:val="00DD57C2"/>
    <w:rsid w:val="00DD5CD7"/>
    <w:rsid w:val="00DD5F2F"/>
    <w:rsid w:val="00DD74FB"/>
    <w:rsid w:val="00DD7697"/>
    <w:rsid w:val="00DD7D13"/>
    <w:rsid w:val="00DD7E5F"/>
    <w:rsid w:val="00DE0649"/>
    <w:rsid w:val="00DE075E"/>
    <w:rsid w:val="00DE09AD"/>
    <w:rsid w:val="00DE0CA8"/>
    <w:rsid w:val="00DE0E90"/>
    <w:rsid w:val="00DE0FC1"/>
    <w:rsid w:val="00DE1396"/>
    <w:rsid w:val="00DE13EF"/>
    <w:rsid w:val="00DE1647"/>
    <w:rsid w:val="00DE1F38"/>
    <w:rsid w:val="00DE1F49"/>
    <w:rsid w:val="00DE20B1"/>
    <w:rsid w:val="00DE26E4"/>
    <w:rsid w:val="00DE292C"/>
    <w:rsid w:val="00DE29D4"/>
    <w:rsid w:val="00DE2BE7"/>
    <w:rsid w:val="00DE2CEE"/>
    <w:rsid w:val="00DE3106"/>
    <w:rsid w:val="00DE4062"/>
    <w:rsid w:val="00DE45B1"/>
    <w:rsid w:val="00DE4649"/>
    <w:rsid w:val="00DE4667"/>
    <w:rsid w:val="00DE4777"/>
    <w:rsid w:val="00DE4D0B"/>
    <w:rsid w:val="00DE4E4B"/>
    <w:rsid w:val="00DE5022"/>
    <w:rsid w:val="00DE5473"/>
    <w:rsid w:val="00DE54FF"/>
    <w:rsid w:val="00DE597C"/>
    <w:rsid w:val="00DE5A73"/>
    <w:rsid w:val="00DE5B0A"/>
    <w:rsid w:val="00DE5C89"/>
    <w:rsid w:val="00DE67A2"/>
    <w:rsid w:val="00DE6C2F"/>
    <w:rsid w:val="00DE70BB"/>
    <w:rsid w:val="00DE7479"/>
    <w:rsid w:val="00DE789F"/>
    <w:rsid w:val="00DE7A66"/>
    <w:rsid w:val="00DF0358"/>
    <w:rsid w:val="00DF05F0"/>
    <w:rsid w:val="00DF065B"/>
    <w:rsid w:val="00DF189A"/>
    <w:rsid w:val="00DF18B6"/>
    <w:rsid w:val="00DF18D2"/>
    <w:rsid w:val="00DF1929"/>
    <w:rsid w:val="00DF1CE9"/>
    <w:rsid w:val="00DF1FB1"/>
    <w:rsid w:val="00DF238F"/>
    <w:rsid w:val="00DF2692"/>
    <w:rsid w:val="00DF3345"/>
    <w:rsid w:val="00DF3895"/>
    <w:rsid w:val="00DF4168"/>
    <w:rsid w:val="00DF54C6"/>
    <w:rsid w:val="00DF57D2"/>
    <w:rsid w:val="00DF5AB7"/>
    <w:rsid w:val="00DF5CF8"/>
    <w:rsid w:val="00DF5EF2"/>
    <w:rsid w:val="00DF5FA7"/>
    <w:rsid w:val="00DF603E"/>
    <w:rsid w:val="00DF62B0"/>
    <w:rsid w:val="00DF6379"/>
    <w:rsid w:val="00DF63BA"/>
    <w:rsid w:val="00DF6872"/>
    <w:rsid w:val="00DF68C6"/>
    <w:rsid w:val="00DF68CE"/>
    <w:rsid w:val="00DF700C"/>
    <w:rsid w:val="00DF70FC"/>
    <w:rsid w:val="00DF7144"/>
    <w:rsid w:val="00DF74CA"/>
    <w:rsid w:val="00DF74FA"/>
    <w:rsid w:val="00DF78B0"/>
    <w:rsid w:val="00DF790F"/>
    <w:rsid w:val="00DF7AAF"/>
    <w:rsid w:val="00DF7BD5"/>
    <w:rsid w:val="00DF7E52"/>
    <w:rsid w:val="00E002BA"/>
    <w:rsid w:val="00E0047C"/>
    <w:rsid w:val="00E00754"/>
    <w:rsid w:val="00E00827"/>
    <w:rsid w:val="00E008B7"/>
    <w:rsid w:val="00E00989"/>
    <w:rsid w:val="00E00993"/>
    <w:rsid w:val="00E009A3"/>
    <w:rsid w:val="00E00A0A"/>
    <w:rsid w:val="00E00A70"/>
    <w:rsid w:val="00E00EBC"/>
    <w:rsid w:val="00E010E9"/>
    <w:rsid w:val="00E01B67"/>
    <w:rsid w:val="00E020BF"/>
    <w:rsid w:val="00E02639"/>
    <w:rsid w:val="00E028B4"/>
    <w:rsid w:val="00E02CF8"/>
    <w:rsid w:val="00E02D75"/>
    <w:rsid w:val="00E02F67"/>
    <w:rsid w:val="00E02FFE"/>
    <w:rsid w:val="00E03256"/>
    <w:rsid w:val="00E03531"/>
    <w:rsid w:val="00E03851"/>
    <w:rsid w:val="00E04257"/>
    <w:rsid w:val="00E04707"/>
    <w:rsid w:val="00E04752"/>
    <w:rsid w:val="00E04AEA"/>
    <w:rsid w:val="00E04BFC"/>
    <w:rsid w:val="00E052E6"/>
    <w:rsid w:val="00E0532B"/>
    <w:rsid w:val="00E05D9C"/>
    <w:rsid w:val="00E05DA0"/>
    <w:rsid w:val="00E0710F"/>
    <w:rsid w:val="00E074BD"/>
    <w:rsid w:val="00E077BB"/>
    <w:rsid w:val="00E077CA"/>
    <w:rsid w:val="00E07C8B"/>
    <w:rsid w:val="00E10369"/>
    <w:rsid w:val="00E10510"/>
    <w:rsid w:val="00E10EFB"/>
    <w:rsid w:val="00E10F4A"/>
    <w:rsid w:val="00E10FAA"/>
    <w:rsid w:val="00E11325"/>
    <w:rsid w:val="00E11438"/>
    <w:rsid w:val="00E11800"/>
    <w:rsid w:val="00E11835"/>
    <w:rsid w:val="00E12081"/>
    <w:rsid w:val="00E12595"/>
    <w:rsid w:val="00E12730"/>
    <w:rsid w:val="00E12C72"/>
    <w:rsid w:val="00E12D14"/>
    <w:rsid w:val="00E12D7B"/>
    <w:rsid w:val="00E12D98"/>
    <w:rsid w:val="00E13082"/>
    <w:rsid w:val="00E13BA5"/>
    <w:rsid w:val="00E13F0D"/>
    <w:rsid w:val="00E142F8"/>
    <w:rsid w:val="00E1455E"/>
    <w:rsid w:val="00E14A44"/>
    <w:rsid w:val="00E15032"/>
    <w:rsid w:val="00E15D3C"/>
    <w:rsid w:val="00E15D7D"/>
    <w:rsid w:val="00E15E63"/>
    <w:rsid w:val="00E16197"/>
    <w:rsid w:val="00E164FA"/>
    <w:rsid w:val="00E1651E"/>
    <w:rsid w:val="00E1665D"/>
    <w:rsid w:val="00E16A53"/>
    <w:rsid w:val="00E16B36"/>
    <w:rsid w:val="00E16BAA"/>
    <w:rsid w:val="00E17301"/>
    <w:rsid w:val="00E17338"/>
    <w:rsid w:val="00E17949"/>
    <w:rsid w:val="00E17D46"/>
    <w:rsid w:val="00E17EE1"/>
    <w:rsid w:val="00E20007"/>
    <w:rsid w:val="00E2019A"/>
    <w:rsid w:val="00E203BA"/>
    <w:rsid w:val="00E205ED"/>
    <w:rsid w:val="00E2079E"/>
    <w:rsid w:val="00E2085F"/>
    <w:rsid w:val="00E20E1F"/>
    <w:rsid w:val="00E216A2"/>
    <w:rsid w:val="00E2185C"/>
    <w:rsid w:val="00E21C43"/>
    <w:rsid w:val="00E21F9A"/>
    <w:rsid w:val="00E2233F"/>
    <w:rsid w:val="00E22954"/>
    <w:rsid w:val="00E22A39"/>
    <w:rsid w:val="00E22FD6"/>
    <w:rsid w:val="00E233D6"/>
    <w:rsid w:val="00E23ABD"/>
    <w:rsid w:val="00E23D2A"/>
    <w:rsid w:val="00E23E5D"/>
    <w:rsid w:val="00E23F01"/>
    <w:rsid w:val="00E24031"/>
    <w:rsid w:val="00E24199"/>
    <w:rsid w:val="00E241B1"/>
    <w:rsid w:val="00E244DD"/>
    <w:rsid w:val="00E249B3"/>
    <w:rsid w:val="00E250A9"/>
    <w:rsid w:val="00E251CB"/>
    <w:rsid w:val="00E25341"/>
    <w:rsid w:val="00E25A83"/>
    <w:rsid w:val="00E25C8C"/>
    <w:rsid w:val="00E25DBB"/>
    <w:rsid w:val="00E26069"/>
    <w:rsid w:val="00E26091"/>
    <w:rsid w:val="00E26505"/>
    <w:rsid w:val="00E26720"/>
    <w:rsid w:val="00E26749"/>
    <w:rsid w:val="00E26779"/>
    <w:rsid w:val="00E268B7"/>
    <w:rsid w:val="00E27208"/>
    <w:rsid w:val="00E27222"/>
    <w:rsid w:val="00E274B9"/>
    <w:rsid w:val="00E27599"/>
    <w:rsid w:val="00E27904"/>
    <w:rsid w:val="00E27977"/>
    <w:rsid w:val="00E27AF3"/>
    <w:rsid w:val="00E30288"/>
    <w:rsid w:val="00E303DD"/>
    <w:rsid w:val="00E304E7"/>
    <w:rsid w:val="00E30839"/>
    <w:rsid w:val="00E3087B"/>
    <w:rsid w:val="00E30BB6"/>
    <w:rsid w:val="00E30BDE"/>
    <w:rsid w:val="00E310FC"/>
    <w:rsid w:val="00E313E2"/>
    <w:rsid w:val="00E31A46"/>
    <w:rsid w:val="00E31EED"/>
    <w:rsid w:val="00E32030"/>
    <w:rsid w:val="00E3210D"/>
    <w:rsid w:val="00E32136"/>
    <w:rsid w:val="00E326A7"/>
    <w:rsid w:val="00E328C0"/>
    <w:rsid w:val="00E333B6"/>
    <w:rsid w:val="00E342A0"/>
    <w:rsid w:val="00E34653"/>
    <w:rsid w:val="00E34CC5"/>
    <w:rsid w:val="00E35392"/>
    <w:rsid w:val="00E3539B"/>
    <w:rsid w:val="00E35496"/>
    <w:rsid w:val="00E3555E"/>
    <w:rsid w:val="00E355F7"/>
    <w:rsid w:val="00E35921"/>
    <w:rsid w:val="00E35C8B"/>
    <w:rsid w:val="00E3618C"/>
    <w:rsid w:val="00E36252"/>
    <w:rsid w:val="00E3646D"/>
    <w:rsid w:val="00E36C7F"/>
    <w:rsid w:val="00E370B7"/>
    <w:rsid w:val="00E374C5"/>
    <w:rsid w:val="00E3767F"/>
    <w:rsid w:val="00E4003A"/>
    <w:rsid w:val="00E4129D"/>
    <w:rsid w:val="00E41314"/>
    <w:rsid w:val="00E41589"/>
    <w:rsid w:val="00E41AE2"/>
    <w:rsid w:val="00E4225E"/>
    <w:rsid w:val="00E42F55"/>
    <w:rsid w:val="00E436A0"/>
    <w:rsid w:val="00E43DFA"/>
    <w:rsid w:val="00E43FC4"/>
    <w:rsid w:val="00E440C7"/>
    <w:rsid w:val="00E44947"/>
    <w:rsid w:val="00E44A2E"/>
    <w:rsid w:val="00E44BCC"/>
    <w:rsid w:val="00E45390"/>
    <w:rsid w:val="00E4558F"/>
    <w:rsid w:val="00E45679"/>
    <w:rsid w:val="00E459BD"/>
    <w:rsid w:val="00E4667F"/>
    <w:rsid w:val="00E46A0F"/>
    <w:rsid w:val="00E46C9D"/>
    <w:rsid w:val="00E46FBE"/>
    <w:rsid w:val="00E471F9"/>
    <w:rsid w:val="00E47C0B"/>
    <w:rsid w:val="00E50A1F"/>
    <w:rsid w:val="00E50AA5"/>
    <w:rsid w:val="00E5138B"/>
    <w:rsid w:val="00E51528"/>
    <w:rsid w:val="00E516D9"/>
    <w:rsid w:val="00E51744"/>
    <w:rsid w:val="00E51A15"/>
    <w:rsid w:val="00E5232F"/>
    <w:rsid w:val="00E523A0"/>
    <w:rsid w:val="00E523F6"/>
    <w:rsid w:val="00E5269C"/>
    <w:rsid w:val="00E52854"/>
    <w:rsid w:val="00E52E1E"/>
    <w:rsid w:val="00E530F3"/>
    <w:rsid w:val="00E53122"/>
    <w:rsid w:val="00E53133"/>
    <w:rsid w:val="00E53270"/>
    <w:rsid w:val="00E537AC"/>
    <w:rsid w:val="00E538C0"/>
    <w:rsid w:val="00E539F4"/>
    <w:rsid w:val="00E53B29"/>
    <w:rsid w:val="00E53FB7"/>
    <w:rsid w:val="00E54518"/>
    <w:rsid w:val="00E54A68"/>
    <w:rsid w:val="00E54E13"/>
    <w:rsid w:val="00E54EE2"/>
    <w:rsid w:val="00E54F3C"/>
    <w:rsid w:val="00E54F72"/>
    <w:rsid w:val="00E55075"/>
    <w:rsid w:val="00E55F5F"/>
    <w:rsid w:val="00E566D2"/>
    <w:rsid w:val="00E569E2"/>
    <w:rsid w:val="00E56AA5"/>
    <w:rsid w:val="00E5724E"/>
    <w:rsid w:val="00E573BB"/>
    <w:rsid w:val="00E57719"/>
    <w:rsid w:val="00E578E5"/>
    <w:rsid w:val="00E57BB8"/>
    <w:rsid w:val="00E57DAA"/>
    <w:rsid w:val="00E57E7A"/>
    <w:rsid w:val="00E60085"/>
    <w:rsid w:val="00E605AC"/>
    <w:rsid w:val="00E60666"/>
    <w:rsid w:val="00E608AC"/>
    <w:rsid w:val="00E60B43"/>
    <w:rsid w:val="00E60B54"/>
    <w:rsid w:val="00E60CF9"/>
    <w:rsid w:val="00E61206"/>
    <w:rsid w:val="00E61922"/>
    <w:rsid w:val="00E619ED"/>
    <w:rsid w:val="00E61D9F"/>
    <w:rsid w:val="00E61E74"/>
    <w:rsid w:val="00E61ED1"/>
    <w:rsid w:val="00E62100"/>
    <w:rsid w:val="00E621EF"/>
    <w:rsid w:val="00E624DA"/>
    <w:rsid w:val="00E62690"/>
    <w:rsid w:val="00E62724"/>
    <w:rsid w:val="00E62790"/>
    <w:rsid w:val="00E627D4"/>
    <w:rsid w:val="00E62BEF"/>
    <w:rsid w:val="00E63742"/>
    <w:rsid w:val="00E63EEC"/>
    <w:rsid w:val="00E63FE0"/>
    <w:rsid w:val="00E641FE"/>
    <w:rsid w:val="00E64208"/>
    <w:rsid w:val="00E64797"/>
    <w:rsid w:val="00E64C79"/>
    <w:rsid w:val="00E64DA5"/>
    <w:rsid w:val="00E64DF6"/>
    <w:rsid w:val="00E65655"/>
    <w:rsid w:val="00E65809"/>
    <w:rsid w:val="00E65B49"/>
    <w:rsid w:val="00E65E90"/>
    <w:rsid w:val="00E66194"/>
    <w:rsid w:val="00E6683A"/>
    <w:rsid w:val="00E66B06"/>
    <w:rsid w:val="00E66EFE"/>
    <w:rsid w:val="00E67233"/>
    <w:rsid w:val="00E6735C"/>
    <w:rsid w:val="00E67633"/>
    <w:rsid w:val="00E67662"/>
    <w:rsid w:val="00E67B2A"/>
    <w:rsid w:val="00E67B47"/>
    <w:rsid w:val="00E67E1E"/>
    <w:rsid w:val="00E67FC3"/>
    <w:rsid w:val="00E70368"/>
    <w:rsid w:val="00E706AD"/>
    <w:rsid w:val="00E70811"/>
    <w:rsid w:val="00E70ABD"/>
    <w:rsid w:val="00E70BD7"/>
    <w:rsid w:val="00E70D0A"/>
    <w:rsid w:val="00E710C4"/>
    <w:rsid w:val="00E713EB"/>
    <w:rsid w:val="00E71486"/>
    <w:rsid w:val="00E71651"/>
    <w:rsid w:val="00E72367"/>
    <w:rsid w:val="00E727C7"/>
    <w:rsid w:val="00E72BFA"/>
    <w:rsid w:val="00E72E74"/>
    <w:rsid w:val="00E732DF"/>
    <w:rsid w:val="00E73476"/>
    <w:rsid w:val="00E735BB"/>
    <w:rsid w:val="00E73E39"/>
    <w:rsid w:val="00E744FC"/>
    <w:rsid w:val="00E746E7"/>
    <w:rsid w:val="00E74D10"/>
    <w:rsid w:val="00E7528C"/>
    <w:rsid w:val="00E75610"/>
    <w:rsid w:val="00E756ED"/>
    <w:rsid w:val="00E75A4F"/>
    <w:rsid w:val="00E75AC7"/>
    <w:rsid w:val="00E764B6"/>
    <w:rsid w:val="00E765DA"/>
    <w:rsid w:val="00E76699"/>
    <w:rsid w:val="00E76771"/>
    <w:rsid w:val="00E76CAF"/>
    <w:rsid w:val="00E77070"/>
    <w:rsid w:val="00E772C9"/>
    <w:rsid w:val="00E77523"/>
    <w:rsid w:val="00E806E5"/>
    <w:rsid w:val="00E809BD"/>
    <w:rsid w:val="00E81269"/>
    <w:rsid w:val="00E816D4"/>
    <w:rsid w:val="00E819A8"/>
    <w:rsid w:val="00E820A1"/>
    <w:rsid w:val="00E8248E"/>
    <w:rsid w:val="00E827CF"/>
    <w:rsid w:val="00E828A2"/>
    <w:rsid w:val="00E82AD9"/>
    <w:rsid w:val="00E82C8F"/>
    <w:rsid w:val="00E82E53"/>
    <w:rsid w:val="00E8301B"/>
    <w:rsid w:val="00E8330B"/>
    <w:rsid w:val="00E83347"/>
    <w:rsid w:val="00E834FD"/>
    <w:rsid w:val="00E837BA"/>
    <w:rsid w:val="00E8380F"/>
    <w:rsid w:val="00E83EE6"/>
    <w:rsid w:val="00E84685"/>
    <w:rsid w:val="00E84C38"/>
    <w:rsid w:val="00E84CDE"/>
    <w:rsid w:val="00E853BD"/>
    <w:rsid w:val="00E85496"/>
    <w:rsid w:val="00E855A8"/>
    <w:rsid w:val="00E8579C"/>
    <w:rsid w:val="00E857F9"/>
    <w:rsid w:val="00E85C18"/>
    <w:rsid w:val="00E85C47"/>
    <w:rsid w:val="00E85D51"/>
    <w:rsid w:val="00E85EEB"/>
    <w:rsid w:val="00E861F5"/>
    <w:rsid w:val="00E86AA3"/>
    <w:rsid w:val="00E86AC9"/>
    <w:rsid w:val="00E86CBA"/>
    <w:rsid w:val="00E87035"/>
    <w:rsid w:val="00E875D5"/>
    <w:rsid w:val="00E875F2"/>
    <w:rsid w:val="00E87C9B"/>
    <w:rsid w:val="00E87DB9"/>
    <w:rsid w:val="00E87E92"/>
    <w:rsid w:val="00E90AB0"/>
    <w:rsid w:val="00E90F91"/>
    <w:rsid w:val="00E91142"/>
    <w:rsid w:val="00E913AB"/>
    <w:rsid w:val="00E91438"/>
    <w:rsid w:val="00E916BA"/>
    <w:rsid w:val="00E91957"/>
    <w:rsid w:val="00E91B3B"/>
    <w:rsid w:val="00E92239"/>
    <w:rsid w:val="00E923D9"/>
    <w:rsid w:val="00E92577"/>
    <w:rsid w:val="00E926CD"/>
    <w:rsid w:val="00E92A69"/>
    <w:rsid w:val="00E93AEB"/>
    <w:rsid w:val="00E93C5B"/>
    <w:rsid w:val="00E93D91"/>
    <w:rsid w:val="00E944B4"/>
    <w:rsid w:val="00E94617"/>
    <w:rsid w:val="00E9467A"/>
    <w:rsid w:val="00E94A88"/>
    <w:rsid w:val="00E94F2A"/>
    <w:rsid w:val="00E95A1D"/>
    <w:rsid w:val="00E95EC0"/>
    <w:rsid w:val="00E96CF9"/>
    <w:rsid w:val="00E97294"/>
    <w:rsid w:val="00E97656"/>
    <w:rsid w:val="00E9783B"/>
    <w:rsid w:val="00E9790A"/>
    <w:rsid w:val="00E979E7"/>
    <w:rsid w:val="00E97E25"/>
    <w:rsid w:val="00EA0610"/>
    <w:rsid w:val="00EA0A8B"/>
    <w:rsid w:val="00EA10B7"/>
    <w:rsid w:val="00EA1658"/>
    <w:rsid w:val="00EA19FA"/>
    <w:rsid w:val="00EA279C"/>
    <w:rsid w:val="00EA2C5A"/>
    <w:rsid w:val="00EA3BA7"/>
    <w:rsid w:val="00EA43D9"/>
    <w:rsid w:val="00EA452F"/>
    <w:rsid w:val="00EA4EAC"/>
    <w:rsid w:val="00EA60F0"/>
    <w:rsid w:val="00EA6380"/>
    <w:rsid w:val="00EA6425"/>
    <w:rsid w:val="00EA711D"/>
    <w:rsid w:val="00EA7688"/>
    <w:rsid w:val="00EA77DE"/>
    <w:rsid w:val="00EB0213"/>
    <w:rsid w:val="00EB0CAE"/>
    <w:rsid w:val="00EB1113"/>
    <w:rsid w:val="00EB1823"/>
    <w:rsid w:val="00EB1835"/>
    <w:rsid w:val="00EB189F"/>
    <w:rsid w:val="00EB1A11"/>
    <w:rsid w:val="00EB1B18"/>
    <w:rsid w:val="00EB2157"/>
    <w:rsid w:val="00EB238A"/>
    <w:rsid w:val="00EB25C3"/>
    <w:rsid w:val="00EB27B0"/>
    <w:rsid w:val="00EB281D"/>
    <w:rsid w:val="00EB28C2"/>
    <w:rsid w:val="00EB28CA"/>
    <w:rsid w:val="00EB2F19"/>
    <w:rsid w:val="00EB3046"/>
    <w:rsid w:val="00EB3689"/>
    <w:rsid w:val="00EB3753"/>
    <w:rsid w:val="00EB3902"/>
    <w:rsid w:val="00EB3A12"/>
    <w:rsid w:val="00EB3C56"/>
    <w:rsid w:val="00EB3DAA"/>
    <w:rsid w:val="00EB3DC6"/>
    <w:rsid w:val="00EB3DDA"/>
    <w:rsid w:val="00EB3FA9"/>
    <w:rsid w:val="00EB41D3"/>
    <w:rsid w:val="00EB441F"/>
    <w:rsid w:val="00EB4D7E"/>
    <w:rsid w:val="00EB5137"/>
    <w:rsid w:val="00EB519D"/>
    <w:rsid w:val="00EB5295"/>
    <w:rsid w:val="00EB52B8"/>
    <w:rsid w:val="00EB54DB"/>
    <w:rsid w:val="00EB5CA5"/>
    <w:rsid w:val="00EB5E5C"/>
    <w:rsid w:val="00EB6088"/>
    <w:rsid w:val="00EB61CF"/>
    <w:rsid w:val="00EB6925"/>
    <w:rsid w:val="00EB6DE6"/>
    <w:rsid w:val="00EB6F77"/>
    <w:rsid w:val="00EB7B15"/>
    <w:rsid w:val="00EB7B86"/>
    <w:rsid w:val="00EB7C83"/>
    <w:rsid w:val="00EC0003"/>
    <w:rsid w:val="00EC0017"/>
    <w:rsid w:val="00EC0110"/>
    <w:rsid w:val="00EC03EE"/>
    <w:rsid w:val="00EC0423"/>
    <w:rsid w:val="00EC09A2"/>
    <w:rsid w:val="00EC0C69"/>
    <w:rsid w:val="00EC10AF"/>
    <w:rsid w:val="00EC1178"/>
    <w:rsid w:val="00EC1688"/>
    <w:rsid w:val="00EC2CB7"/>
    <w:rsid w:val="00EC33AB"/>
    <w:rsid w:val="00EC3506"/>
    <w:rsid w:val="00EC35A4"/>
    <w:rsid w:val="00EC38D1"/>
    <w:rsid w:val="00EC3AE3"/>
    <w:rsid w:val="00EC3E37"/>
    <w:rsid w:val="00EC3FF2"/>
    <w:rsid w:val="00EC431F"/>
    <w:rsid w:val="00EC481F"/>
    <w:rsid w:val="00EC4853"/>
    <w:rsid w:val="00EC4DE8"/>
    <w:rsid w:val="00EC56D1"/>
    <w:rsid w:val="00EC5E33"/>
    <w:rsid w:val="00EC5F70"/>
    <w:rsid w:val="00EC6629"/>
    <w:rsid w:val="00EC6957"/>
    <w:rsid w:val="00EC7027"/>
    <w:rsid w:val="00EC72F9"/>
    <w:rsid w:val="00EC74EF"/>
    <w:rsid w:val="00EC7907"/>
    <w:rsid w:val="00EC79AC"/>
    <w:rsid w:val="00EC79BD"/>
    <w:rsid w:val="00EC7ADE"/>
    <w:rsid w:val="00EC7C43"/>
    <w:rsid w:val="00ED0039"/>
    <w:rsid w:val="00ED0862"/>
    <w:rsid w:val="00ED0979"/>
    <w:rsid w:val="00ED0BE0"/>
    <w:rsid w:val="00ED0D9D"/>
    <w:rsid w:val="00ED1292"/>
    <w:rsid w:val="00ED1C65"/>
    <w:rsid w:val="00ED1FC1"/>
    <w:rsid w:val="00ED2319"/>
    <w:rsid w:val="00ED345C"/>
    <w:rsid w:val="00ED36EE"/>
    <w:rsid w:val="00ED3800"/>
    <w:rsid w:val="00ED3B8D"/>
    <w:rsid w:val="00ED3CDC"/>
    <w:rsid w:val="00ED4481"/>
    <w:rsid w:val="00ED45EC"/>
    <w:rsid w:val="00ED4652"/>
    <w:rsid w:val="00ED49BE"/>
    <w:rsid w:val="00ED4B7A"/>
    <w:rsid w:val="00ED4C83"/>
    <w:rsid w:val="00ED4E5C"/>
    <w:rsid w:val="00ED4F7B"/>
    <w:rsid w:val="00ED4FD8"/>
    <w:rsid w:val="00ED5C77"/>
    <w:rsid w:val="00ED5D39"/>
    <w:rsid w:val="00ED5DD2"/>
    <w:rsid w:val="00ED61A2"/>
    <w:rsid w:val="00ED637A"/>
    <w:rsid w:val="00ED638A"/>
    <w:rsid w:val="00ED671E"/>
    <w:rsid w:val="00ED6857"/>
    <w:rsid w:val="00ED6933"/>
    <w:rsid w:val="00ED6AED"/>
    <w:rsid w:val="00ED6C31"/>
    <w:rsid w:val="00ED7058"/>
    <w:rsid w:val="00ED71A0"/>
    <w:rsid w:val="00ED7802"/>
    <w:rsid w:val="00ED7978"/>
    <w:rsid w:val="00ED7A74"/>
    <w:rsid w:val="00ED7DD3"/>
    <w:rsid w:val="00EE0213"/>
    <w:rsid w:val="00EE028F"/>
    <w:rsid w:val="00EE158D"/>
    <w:rsid w:val="00EE18E2"/>
    <w:rsid w:val="00EE1B27"/>
    <w:rsid w:val="00EE1B58"/>
    <w:rsid w:val="00EE1C64"/>
    <w:rsid w:val="00EE2083"/>
    <w:rsid w:val="00EE22AA"/>
    <w:rsid w:val="00EE239C"/>
    <w:rsid w:val="00EE2841"/>
    <w:rsid w:val="00EE2E0A"/>
    <w:rsid w:val="00EE3933"/>
    <w:rsid w:val="00EE3A8E"/>
    <w:rsid w:val="00EE3B88"/>
    <w:rsid w:val="00EE3DC5"/>
    <w:rsid w:val="00EE3EAF"/>
    <w:rsid w:val="00EE42C7"/>
    <w:rsid w:val="00EE44B6"/>
    <w:rsid w:val="00EE47F9"/>
    <w:rsid w:val="00EE4902"/>
    <w:rsid w:val="00EE4C3E"/>
    <w:rsid w:val="00EE4D0F"/>
    <w:rsid w:val="00EE4F0B"/>
    <w:rsid w:val="00EE5335"/>
    <w:rsid w:val="00EE53E9"/>
    <w:rsid w:val="00EE5411"/>
    <w:rsid w:val="00EE542E"/>
    <w:rsid w:val="00EE5C88"/>
    <w:rsid w:val="00EE6057"/>
    <w:rsid w:val="00EE60BF"/>
    <w:rsid w:val="00EE62FD"/>
    <w:rsid w:val="00EE6488"/>
    <w:rsid w:val="00EE6D06"/>
    <w:rsid w:val="00EE6D4F"/>
    <w:rsid w:val="00EE75E4"/>
    <w:rsid w:val="00EE795A"/>
    <w:rsid w:val="00EE7CDD"/>
    <w:rsid w:val="00EE7D2F"/>
    <w:rsid w:val="00EF0190"/>
    <w:rsid w:val="00EF05B0"/>
    <w:rsid w:val="00EF07D0"/>
    <w:rsid w:val="00EF0AD7"/>
    <w:rsid w:val="00EF0E2F"/>
    <w:rsid w:val="00EF10F1"/>
    <w:rsid w:val="00EF14A1"/>
    <w:rsid w:val="00EF15A4"/>
    <w:rsid w:val="00EF1A0F"/>
    <w:rsid w:val="00EF1C91"/>
    <w:rsid w:val="00EF1F01"/>
    <w:rsid w:val="00EF319D"/>
    <w:rsid w:val="00EF3796"/>
    <w:rsid w:val="00EF3979"/>
    <w:rsid w:val="00EF3E0B"/>
    <w:rsid w:val="00EF3F49"/>
    <w:rsid w:val="00EF4064"/>
    <w:rsid w:val="00EF42A1"/>
    <w:rsid w:val="00EF4322"/>
    <w:rsid w:val="00EF4353"/>
    <w:rsid w:val="00EF43FB"/>
    <w:rsid w:val="00EF449C"/>
    <w:rsid w:val="00EF4771"/>
    <w:rsid w:val="00EF4AA6"/>
    <w:rsid w:val="00EF4BB7"/>
    <w:rsid w:val="00EF4DC3"/>
    <w:rsid w:val="00EF4F41"/>
    <w:rsid w:val="00EF5037"/>
    <w:rsid w:val="00EF53F3"/>
    <w:rsid w:val="00EF54AF"/>
    <w:rsid w:val="00EF5644"/>
    <w:rsid w:val="00EF5C09"/>
    <w:rsid w:val="00EF5CAF"/>
    <w:rsid w:val="00EF5D72"/>
    <w:rsid w:val="00EF5EC0"/>
    <w:rsid w:val="00EF5EF2"/>
    <w:rsid w:val="00EF6101"/>
    <w:rsid w:val="00EF62A7"/>
    <w:rsid w:val="00EF701F"/>
    <w:rsid w:val="00EF714A"/>
    <w:rsid w:val="00EF735D"/>
    <w:rsid w:val="00EF7AD7"/>
    <w:rsid w:val="00EF7EFA"/>
    <w:rsid w:val="00EF7F15"/>
    <w:rsid w:val="00F0002B"/>
    <w:rsid w:val="00F001B2"/>
    <w:rsid w:val="00F0049E"/>
    <w:rsid w:val="00F00C57"/>
    <w:rsid w:val="00F00C86"/>
    <w:rsid w:val="00F00D19"/>
    <w:rsid w:val="00F01147"/>
    <w:rsid w:val="00F017E0"/>
    <w:rsid w:val="00F019B4"/>
    <w:rsid w:val="00F02205"/>
    <w:rsid w:val="00F026AF"/>
    <w:rsid w:val="00F02758"/>
    <w:rsid w:val="00F0276E"/>
    <w:rsid w:val="00F029A6"/>
    <w:rsid w:val="00F029C5"/>
    <w:rsid w:val="00F02B5D"/>
    <w:rsid w:val="00F031C5"/>
    <w:rsid w:val="00F044FB"/>
    <w:rsid w:val="00F045A0"/>
    <w:rsid w:val="00F045C9"/>
    <w:rsid w:val="00F047DF"/>
    <w:rsid w:val="00F0487D"/>
    <w:rsid w:val="00F04A02"/>
    <w:rsid w:val="00F04A6C"/>
    <w:rsid w:val="00F05771"/>
    <w:rsid w:val="00F0578C"/>
    <w:rsid w:val="00F057BD"/>
    <w:rsid w:val="00F05A35"/>
    <w:rsid w:val="00F05A47"/>
    <w:rsid w:val="00F05DCF"/>
    <w:rsid w:val="00F05F73"/>
    <w:rsid w:val="00F067D5"/>
    <w:rsid w:val="00F068FC"/>
    <w:rsid w:val="00F06A55"/>
    <w:rsid w:val="00F06C67"/>
    <w:rsid w:val="00F073AB"/>
    <w:rsid w:val="00F078BC"/>
    <w:rsid w:val="00F079AC"/>
    <w:rsid w:val="00F10050"/>
    <w:rsid w:val="00F10447"/>
    <w:rsid w:val="00F10B33"/>
    <w:rsid w:val="00F11168"/>
    <w:rsid w:val="00F11708"/>
    <w:rsid w:val="00F1187F"/>
    <w:rsid w:val="00F118CE"/>
    <w:rsid w:val="00F118F5"/>
    <w:rsid w:val="00F11D33"/>
    <w:rsid w:val="00F12053"/>
    <w:rsid w:val="00F12086"/>
    <w:rsid w:val="00F12293"/>
    <w:rsid w:val="00F129FC"/>
    <w:rsid w:val="00F12CCA"/>
    <w:rsid w:val="00F131E6"/>
    <w:rsid w:val="00F134D5"/>
    <w:rsid w:val="00F13597"/>
    <w:rsid w:val="00F13BDE"/>
    <w:rsid w:val="00F13F01"/>
    <w:rsid w:val="00F13F04"/>
    <w:rsid w:val="00F14238"/>
    <w:rsid w:val="00F14409"/>
    <w:rsid w:val="00F148BE"/>
    <w:rsid w:val="00F149A6"/>
    <w:rsid w:val="00F14AE1"/>
    <w:rsid w:val="00F14CA4"/>
    <w:rsid w:val="00F14CFE"/>
    <w:rsid w:val="00F14EB4"/>
    <w:rsid w:val="00F15103"/>
    <w:rsid w:val="00F15290"/>
    <w:rsid w:val="00F15731"/>
    <w:rsid w:val="00F15E8B"/>
    <w:rsid w:val="00F15EE0"/>
    <w:rsid w:val="00F161D7"/>
    <w:rsid w:val="00F16291"/>
    <w:rsid w:val="00F16293"/>
    <w:rsid w:val="00F1633E"/>
    <w:rsid w:val="00F16DE5"/>
    <w:rsid w:val="00F17010"/>
    <w:rsid w:val="00F1704B"/>
    <w:rsid w:val="00F176BE"/>
    <w:rsid w:val="00F17932"/>
    <w:rsid w:val="00F179F6"/>
    <w:rsid w:val="00F17BAA"/>
    <w:rsid w:val="00F2073E"/>
    <w:rsid w:val="00F20805"/>
    <w:rsid w:val="00F20CAA"/>
    <w:rsid w:val="00F213A3"/>
    <w:rsid w:val="00F219BC"/>
    <w:rsid w:val="00F21E02"/>
    <w:rsid w:val="00F21FCF"/>
    <w:rsid w:val="00F22872"/>
    <w:rsid w:val="00F228FC"/>
    <w:rsid w:val="00F22E7B"/>
    <w:rsid w:val="00F23512"/>
    <w:rsid w:val="00F23601"/>
    <w:rsid w:val="00F23B2A"/>
    <w:rsid w:val="00F23DE5"/>
    <w:rsid w:val="00F23DFD"/>
    <w:rsid w:val="00F24290"/>
    <w:rsid w:val="00F248F9"/>
    <w:rsid w:val="00F24997"/>
    <w:rsid w:val="00F24DAD"/>
    <w:rsid w:val="00F25153"/>
    <w:rsid w:val="00F2536E"/>
    <w:rsid w:val="00F25372"/>
    <w:rsid w:val="00F25637"/>
    <w:rsid w:val="00F2563A"/>
    <w:rsid w:val="00F258AE"/>
    <w:rsid w:val="00F25E13"/>
    <w:rsid w:val="00F25F08"/>
    <w:rsid w:val="00F2625F"/>
    <w:rsid w:val="00F2636A"/>
    <w:rsid w:val="00F272C8"/>
    <w:rsid w:val="00F277C0"/>
    <w:rsid w:val="00F27BB6"/>
    <w:rsid w:val="00F30101"/>
    <w:rsid w:val="00F30453"/>
    <w:rsid w:val="00F31219"/>
    <w:rsid w:val="00F31258"/>
    <w:rsid w:val="00F31A3E"/>
    <w:rsid w:val="00F31D63"/>
    <w:rsid w:val="00F31E18"/>
    <w:rsid w:val="00F31EE9"/>
    <w:rsid w:val="00F3221C"/>
    <w:rsid w:val="00F32DD4"/>
    <w:rsid w:val="00F32EF9"/>
    <w:rsid w:val="00F33382"/>
    <w:rsid w:val="00F339BE"/>
    <w:rsid w:val="00F34286"/>
    <w:rsid w:val="00F3457A"/>
    <w:rsid w:val="00F34894"/>
    <w:rsid w:val="00F34A0F"/>
    <w:rsid w:val="00F351D8"/>
    <w:rsid w:val="00F3579C"/>
    <w:rsid w:val="00F36705"/>
    <w:rsid w:val="00F36930"/>
    <w:rsid w:val="00F37737"/>
    <w:rsid w:val="00F37778"/>
    <w:rsid w:val="00F37D7F"/>
    <w:rsid w:val="00F37F20"/>
    <w:rsid w:val="00F40429"/>
    <w:rsid w:val="00F40617"/>
    <w:rsid w:val="00F40915"/>
    <w:rsid w:val="00F409C2"/>
    <w:rsid w:val="00F40C9B"/>
    <w:rsid w:val="00F40CB5"/>
    <w:rsid w:val="00F41476"/>
    <w:rsid w:val="00F4176C"/>
    <w:rsid w:val="00F41BC2"/>
    <w:rsid w:val="00F41C46"/>
    <w:rsid w:val="00F41F9E"/>
    <w:rsid w:val="00F429D2"/>
    <w:rsid w:val="00F429D4"/>
    <w:rsid w:val="00F42B6F"/>
    <w:rsid w:val="00F43052"/>
    <w:rsid w:val="00F43127"/>
    <w:rsid w:val="00F43233"/>
    <w:rsid w:val="00F43663"/>
    <w:rsid w:val="00F43A5D"/>
    <w:rsid w:val="00F43A6B"/>
    <w:rsid w:val="00F43E2D"/>
    <w:rsid w:val="00F44425"/>
    <w:rsid w:val="00F44457"/>
    <w:rsid w:val="00F448A5"/>
    <w:rsid w:val="00F44ABD"/>
    <w:rsid w:val="00F44B41"/>
    <w:rsid w:val="00F450E6"/>
    <w:rsid w:val="00F453BE"/>
    <w:rsid w:val="00F45673"/>
    <w:rsid w:val="00F45830"/>
    <w:rsid w:val="00F45BC2"/>
    <w:rsid w:val="00F45BEF"/>
    <w:rsid w:val="00F45C81"/>
    <w:rsid w:val="00F46438"/>
    <w:rsid w:val="00F4694C"/>
    <w:rsid w:val="00F46B35"/>
    <w:rsid w:val="00F46BD0"/>
    <w:rsid w:val="00F46C41"/>
    <w:rsid w:val="00F4758C"/>
    <w:rsid w:val="00F478F8"/>
    <w:rsid w:val="00F47934"/>
    <w:rsid w:val="00F47A60"/>
    <w:rsid w:val="00F47A9C"/>
    <w:rsid w:val="00F47B25"/>
    <w:rsid w:val="00F47D31"/>
    <w:rsid w:val="00F47D87"/>
    <w:rsid w:val="00F5002E"/>
    <w:rsid w:val="00F5006C"/>
    <w:rsid w:val="00F50070"/>
    <w:rsid w:val="00F502E1"/>
    <w:rsid w:val="00F507CE"/>
    <w:rsid w:val="00F50A4D"/>
    <w:rsid w:val="00F50BBB"/>
    <w:rsid w:val="00F50C4B"/>
    <w:rsid w:val="00F50EB9"/>
    <w:rsid w:val="00F519E4"/>
    <w:rsid w:val="00F51F30"/>
    <w:rsid w:val="00F52727"/>
    <w:rsid w:val="00F52951"/>
    <w:rsid w:val="00F52DD6"/>
    <w:rsid w:val="00F52F9D"/>
    <w:rsid w:val="00F53914"/>
    <w:rsid w:val="00F53DDE"/>
    <w:rsid w:val="00F5484B"/>
    <w:rsid w:val="00F558E3"/>
    <w:rsid w:val="00F55B62"/>
    <w:rsid w:val="00F55EA8"/>
    <w:rsid w:val="00F560DC"/>
    <w:rsid w:val="00F560F5"/>
    <w:rsid w:val="00F56136"/>
    <w:rsid w:val="00F561CD"/>
    <w:rsid w:val="00F563ED"/>
    <w:rsid w:val="00F5660D"/>
    <w:rsid w:val="00F56663"/>
    <w:rsid w:val="00F566CB"/>
    <w:rsid w:val="00F569E9"/>
    <w:rsid w:val="00F56E6A"/>
    <w:rsid w:val="00F56ED4"/>
    <w:rsid w:val="00F5747D"/>
    <w:rsid w:val="00F57608"/>
    <w:rsid w:val="00F579C3"/>
    <w:rsid w:val="00F57CC4"/>
    <w:rsid w:val="00F57D82"/>
    <w:rsid w:val="00F60537"/>
    <w:rsid w:val="00F60A70"/>
    <w:rsid w:val="00F60AAA"/>
    <w:rsid w:val="00F60BC5"/>
    <w:rsid w:val="00F60E1D"/>
    <w:rsid w:val="00F60E9D"/>
    <w:rsid w:val="00F61385"/>
    <w:rsid w:val="00F61536"/>
    <w:rsid w:val="00F6173B"/>
    <w:rsid w:val="00F61982"/>
    <w:rsid w:val="00F61D4D"/>
    <w:rsid w:val="00F61DD1"/>
    <w:rsid w:val="00F621A6"/>
    <w:rsid w:val="00F6237C"/>
    <w:rsid w:val="00F6238F"/>
    <w:rsid w:val="00F62520"/>
    <w:rsid w:val="00F625E4"/>
    <w:rsid w:val="00F62653"/>
    <w:rsid w:val="00F627ED"/>
    <w:rsid w:val="00F6299D"/>
    <w:rsid w:val="00F62C6E"/>
    <w:rsid w:val="00F63189"/>
    <w:rsid w:val="00F6322E"/>
    <w:rsid w:val="00F633DD"/>
    <w:rsid w:val="00F63532"/>
    <w:rsid w:val="00F63A22"/>
    <w:rsid w:val="00F63D57"/>
    <w:rsid w:val="00F63F8A"/>
    <w:rsid w:val="00F643FB"/>
    <w:rsid w:val="00F646E1"/>
    <w:rsid w:val="00F64F8E"/>
    <w:rsid w:val="00F65183"/>
    <w:rsid w:val="00F652D6"/>
    <w:rsid w:val="00F65566"/>
    <w:rsid w:val="00F65747"/>
    <w:rsid w:val="00F6574C"/>
    <w:rsid w:val="00F65FEB"/>
    <w:rsid w:val="00F66677"/>
    <w:rsid w:val="00F66A54"/>
    <w:rsid w:val="00F66FB0"/>
    <w:rsid w:val="00F67141"/>
    <w:rsid w:val="00F67BC7"/>
    <w:rsid w:val="00F70904"/>
    <w:rsid w:val="00F70D5B"/>
    <w:rsid w:val="00F713A5"/>
    <w:rsid w:val="00F716AC"/>
    <w:rsid w:val="00F7232F"/>
    <w:rsid w:val="00F72BBD"/>
    <w:rsid w:val="00F72C87"/>
    <w:rsid w:val="00F72D8D"/>
    <w:rsid w:val="00F72D95"/>
    <w:rsid w:val="00F72F6D"/>
    <w:rsid w:val="00F7300C"/>
    <w:rsid w:val="00F73239"/>
    <w:rsid w:val="00F73878"/>
    <w:rsid w:val="00F73D3B"/>
    <w:rsid w:val="00F7405D"/>
    <w:rsid w:val="00F74389"/>
    <w:rsid w:val="00F74434"/>
    <w:rsid w:val="00F74444"/>
    <w:rsid w:val="00F74660"/>
    <w:rsid w:val="00F746D3"/>
    <w:rsid w:val="00F7485D"/>
    <w:rsid w:val="00F750F8"/>
    <w:rsid w:val="00F754EC"/>
    <w:rsid w:val="00F7598C"/>
    <w:rsid w:val="00F75F05"/>
    <w:rsid w:val="00F75F70"/>
    <w:rsid w:val="00F76190"/>
    <w:rsid w:val="00F76489"/>
    <w:rsid w:val="00F765D0"/>
    <w:rsid w:val="00F7682E"/>
    <w:rsid w:val="00F768A9"/>
    <w:rsid w:val="00F76B84"/>
    <w:rsid w:val="00F7753A"/>
    <w:rsid w:val="00F778F0"/>
    <w:rsid w:val="00F7794D"/>
    <w:rsid w:val="00F77DBA"/>
    <w:rsid w:val="00F77EB9"/>
    <w:rsid w:val="00F8043B"/>
    <w:rsid w:val="00F8048D"/>
    <w:rsid w:val="00F80582"/>
    <w:rsid w:val="00F80789"/>
    <w:rsid w:val="00F816F9"/>
    <w:rsid w:val="00F81772"/>
    <w:rsid w:val="00F8193D"/>
    <w:rsid w:val="00F82485"/>
    <w:rsid w:val="00F828D6"/>
    <w:rsid w:val="00F82C07"/>
    <w:rsid w:val="00F83E8A"/>
    <w:rsid w:val="00F8420F"/>
    <w:rsid w:val="00F84253"/>
    <w:rsid w:val="00F842AD"/>
    <w:rsid w:val="00F844ED"/>
    <w:rsid w:val="00F845A7"/>
    <w:rsid w:val="00F846D5"/>
    <w:rsid w:val="00F848A9"/>
    <w:rsid w:val="00F849BC"/>
    <w:rsid w:val="00F84A21"/>
    <w:rsid w:val="00F84D6D"/>
    <w:rsid w:val="00F84E49"/>
    <w:rsid w:val="00F85239"/>
    <w:rsid w:val="00F85498"/>
    <w:rsid w:val="00F85A1C"/>
    <w:rsid w:val="00F86221"/>
    <w:rsid w:val="00F865D9"/>
    <w:rsid w:val="00F86B28"/>
    <w:rsid w:val="00F86DA3"/>
    <w:rsid w:val="00F86E36"/>
    <w:rsid w:val="00F86F51"/>
    <w:rsid w:val="00F86FEE"/>
    <w:rsid w:val="00F870ED"/>
    <w:rsid w:val="00F87993"/>
    <w:rsid w:val="00F87B65"/>
    <w:rsid w:val="00F87D75"/>
    <w:rsid w:val="00F87E8E"/>
    <w:rsid w:val="00F87F68"/>
    <w:rsid w:val="00F902A3"/>
    <w:rsid w:val="00F90362"/>
    <w:rsid w:val="00F90AB9"/>
    <w:rsid w:val="00F90D6B"/>
    <w:rsid w:val="00F90FF2"/>
    <w:rsid w:val="00F91423"/>
    <w:rsid w:val="00F91B33"/>
    <w:rsid w:val="00F91D45"/>
    <w:rsid w:val="00F91E43"/>
    <w:rsid w:val="00F92016"/>
    <w:rsid w:val="00F922EC"/>
    <w:rsid w:val="00F9263B"/>
    <w:rsid w:val="00F9285C"/>
    <w:rsid w:val="00F92992"/>
    <w:rsid w:val="00F92D71"/>
    <w:rsid w:val="00F92E77"/>
    <w:rsid w:val="00F93342"/>
    <w:rsid w:val="00F93385"/>
    <w:rsid w:val="00F93B92"/>
    <w:rsid w:val="00F93CFC"/>
    <w:rsid w:val="00F93FA5"/>
    <w:rsid w:val="00F94144"/>
    <w:rsid w:val="00F94431"/>
    <w:rsid w:val="00F94B01"/>
    <w:rsid w:val="00F9517F"/>
    <w:rsid w:val="00F951C4"/>
    <w:rsid w:val="00F95707"/>
    <w:rsid w:val="00F95C24"/>
    <w:rsid w:val="00F95C7A"/>
    <w:rsid w:val="00F95F5F"/>
    <w:rsid w:val="00F962CA"/>
    <w:rsid w:val="00F96459"/>
    <w:rsid w:val="00F9647B"/>
    <w:rsid w:val="00F96EDF"/>
    <w:rsid w:val="00F96F14"/>
    <w:rsid w:val="00F970CB"/>
    <w:rsid w:val="00F9789A"/>
    <w:rsid w:val="00F978ED"/>
    <w:rsid w:val="00F9792B"/>
    <w:rsid w:val="00F97DB8"/>
    <w:rsid w:val="00FA0111"/>
    <w:rsid w:val="00FA081C"/>
    <w:rsid w:val="00FA0D7A"/>
    <w:rsid w:val="00FA0FF6"/>
    <w:rsid w:val="00FA14D2"/>
    <w:rsid w:val="00FA1A79"/>
    <w:rsid w:val="00FA1BB6"/>
    <w:rsid w:val="00FA1D34"/>
    <w:rsid w:val="00FA1DA2"/>
    <w:rsid w:val="00FA1DAE"/>
    <w:rsid w:val="00FA2141"/>
    <w:rsid w:val="00FA21C5"/>
    <w:rsid w:val="00FA249E"/>
    <w:rsid w:val="00FA2AD0"/>
    <w:rsid w:val="00FA3092"/>
    <w:rsid w:val="00FA3224"/>
    <w:rsid w:val="00FA323A"/>
    <w:rsid w:val="00FA3432"/>
    <w:rsid w:val="00FA3F4B"/>
    <w:rsid w:val="00FA401F"/>
    <w:rsid w:val="00FA4375"/>
    <w:rsid w:val="00FA43BE"/>
    <w:rsid w:val="00FA44BD"/>
    <w:rsid w:val="00FA53DA"/>
    <w:rsid w:val="00FA5AFF"/>
    <w:rsid w:val="00FA62D2"/>
    <w:rsid w:val="00FA641D"/>
    <w:rsid w:val="00FA6A35"/>
    <w:rsid w:val="00FA6BBB"/>
    <w:rsid w:val="00FA6F58"/>
    <w:rsid w:val="00FA7144"/>
    <w:rsid w:val="00FA71B8"/>
    <w:rsid w:val="00FA7331"/>
    <w:rsid w:val="00FA75A9"/>
    <w:rsid w:val="00FA7A81"/>
    <w:rsid w:val="00FA7F23"/>
    <w:rsid w:val="00FB03D0"/>
    <w:rsid w:val="00FB1EC3"/>
    <w:rsid w:val="00FB2475"/>
    <w:rsid w:val="00FB25AA"/>
    <w:rsid w:val="00FB2AA9"/>
    <w:rsid w:val="00FB3028"/>
    <w:rsid w:val="00FB31A5"/>
    <w:rsid w:val="00FB32E2"/>
    <w:rsid w:val="00FB3CA1"/>
    <w:rsid w:val="00FB3DA1"/>
    <w:rsid w:val="00FB3ECA"/>
    <w:rsid w:val="00FB44A1"/>
    <w:rsid w:val="00FB4984"/>
    <w:rsid w:val="00FB4DA8"/>
    <w:rsid w:val="00FB5226"/>
    <w:rsid w:val="00FB537B"/>
    <w:rsid w:val="00FB54D0"/>
    <w:rsid w:val="00FB563E"/>
    <w:rsid w:val="00FB5FC3"/>
    <w:rsid w:val="00FB5FFF"/>
    <w:rsid w:val="00FB64D9"/>
    <w:rsid w:val="00FB66C8"/>
    <w:rsid w:val="00FB6BEF"/>
    <w:rsid w:val="00FB6D50"/>
    <w:rsid w:val="00FB6EBD"/>
    <w:rsid w:val="00FB708E"/>
    <w:rsid w:val="00FB7191"/>
    <w:rsid w:val="00FB757F"/>
    <w:rsid w:val="00FB78BB"/>
    <w:rsid w:val="00FB7C8B"/>
    <w:rsid w:val="00FB7DAC"/>
    <w:rsid w:val="00FB7DE2"/>
    <w:rsid w:val="00FC0798"/>
    <w:rsid w:val="00FC0B51"/>
    <w:rsid w:val="00FC1111"/>
    <w:rsid w:val="00FC11EF"/>
    <w:rsid w:val="00FC128E"/>
    <w:rsid w:val="00FC15B7"/>
    <w:rsid w:val="00FC168C"/>
    <w:rsid w:val="00FC2230"/>
    <w:rsid w:val="00FC2927"/>
    <w:rsid w:val="00FC369D"/>
    <w:rsid w:val="00FC38C2"/>
    <w:rsid w:val="00FC3A71"/>
    <w:rsid w:val="00FC3B19"/>
    <w:rsid w:val="00FC3D6C"/>
    <w:rsid w:val="00FC3D85"/>
    <w:rsid w:val="00FC43A9"/>
    <w:rsid w:val="00FC4ADE"/>
    <w:rsid w:val="00FC4B02"/>
    <w:rsid w:val="00FC4D0A"/>
    <w:rsid w:val="00FC510F"/>
    <w:rsid w:val="00FC538B"/>
    <w:rsid w:val="00FC5551"/>
    <w:rsid w:val="00FC5656"/>
    <w:rsid w:val="00FC5F34"/>
    <w:rsid w:val="00FC60FD"/>
    <w:rsid w:val="00FC6537"/>
    <w:rsid w:val="00FC6B15"/>
    <w:rsid w:val="00FC70E5"/>
    <w:rsid w:val="00FC7572"/>
    <w:rsid w:val="00FC7665"/>
    <w:rsid w:val="00FC7CD2"/>
    <w:rsid w:val="00FD0048"/>
    <w:rsid w:val="00FD04DD"/>
    <w:rsid w:val="00FD0567"/>
    <w:rsid w:val="00FD0962"/>
    <w:rsid w:val="00FD0B96"/>
    <w:rsid w:val="00FD0BA9"/>
    <w:rsid w:val="00FD0D39"/>
    <w:rsid w:val="00FD0D47"/>
    <w:rsid w:val="00FD1014"/>
    <w:rsid w:val="00FD128D"/>
    <w:rsid w:val="00FD2449"/>
    <w:rsid w:val="00FD2C77"/>
    <w:rsid w:val="00FD3074"/>
    <w:rsid w:val="00FD3FF5"/>
    <w:rsid w:val="00FD458A"/>
    <w:rsid w:val="00FD47EA"/>
    <w:rsid w:val="00FD48D1"/>
    <w:rsid w:val="00FD4FB7"/>
    <w:rsid w:val="00FD5315"/>
    <w:rsid w:val="00FD54D3"/>
    <w:rsid w:val="00FD5791"/>
    <w:rsid w:val="00FD58FE"/>
    <w:rsid w:val="00FD5ECF"/>
    <w:rsid w:val="00FD6048"/>
    <w:rsid w:val="00FD66B0"/>
    <w:rsid w:val="00FD6D08"/>
    <w:rsid w:val="00FD70FD"/>
    <w:rsid w:val="00FD753C"/>
    <w:rsid w:val="00FD76BE"/>
    <w:rsid w:val="00FD7A88"/>
    <w:rsid w:val="00FD7AAA"/>
    <w:rsid w:val="00FD7DA6"/>
    <w:rsid w:val="00FE02ED"/>
    <w:rsid w:val="00FE0356"/>
    <w:rsid w:val="00FE0457"/>
    <w:rsid w:val="00FE06B9"/>
    <w:rsid w:val="00FE0A09"/>
    <w:rsid w:val="00FE0B73"/>
    <w:rsid w:val="00FE170D"/>
    <w:rsid w:val="00FE198B"/>
    <w:rsid w:val="00FE1A13"/>
    <w:rsid w:val="00FE1D00"/>
    <w:rsid w:val="00FE1F2C"/>
    <w:rsid w:val="00FE23E1"/>
    <w:rsid w:val="00FE2474"/>
    <w:rsid w:val="00FE3625"/>
    <w:rsid w:val="00FE3C0C"/>
    <w:rsid w:val="00FE3FBF"/>
    <w:rsid w:val="00FE454C"/>
    <w:rsid w:val="00FE4602"/>
    <w:rsid w:val="00FE4E95"/>
    <w:rsid w:val="00FE5102"/>
    <w:rsid w:val="00FE5370"/>
    <w:rsid w:val="00FE5411"/>
    <w:rsid w:val="00FE55A5"/>
    <w:rsid w:val="00FE55EE"/>
    <w:rsid w:val="00FE56E3"/>
    <w:rsid w:val="00FE5C32"/>
    <w:rsid w:val="00FE5C41"/>
    <w:rsid w:val="00FE6276"/>
    <w:rsid w:val="00FE735C"/>
    <w:rsid w:val="00FE7808"/>
    <w:rsid w:val="00FF0335"/>
    <w:rsid w:val="00FF03E4"/>
    <w:rsid w:val="00FF0890"/>
    <w:rsid w:val="00FF0A20"/>
    <w:rsid w:val="00FF0C3D"/>
    <w:rsid w:val="00FF0E3B"/>
    <w:rsid w:val="00FF1819"/>
    <w:rsid w:val="00FF18E4"/>
    <w:rsid w:val="00FF1BF1"/>
    <w:rsid w:val="00FF260B"/>
    <w:rsid w:val="00FF2774"/>
    <w:rsid w:val="00FF2DD0"/>
    <w:rsid w:val="00FF2E53"/>
    <w:rsid w:val="00FF2F4A"/>
    <w:rsid w:val="00FF3028"/>
    <w:rsid w:val="00FF3263"/>
    <w:rsid w:val="00FF355F"/>
    <w:rsid w:val="00FF3670"/>
    <w:rsid w:val="00FF37CD"/>
    <w:rsid w:val="00FF4109"/>
    <w:rsid w:val="00FF44A2"/>
    <w:rsid w:val="00FF4522"/>
    <w:rsid w:val="00FF452E"/>
    <w:rsid w:val="00FF4678"/>
    <w:rsid w:val="00FF4CB5"/>
    <w:rsid w:val="00FF54C0"/>
    <w:rsid w:val="00FF5906"/>
    <w:rsid w:val="00FF5A1C"/>
    <w:rsid w:val="00FF5B7F"/>
    <w:rsid w:val="00FF652D"/>
    <w:rsid w:val="00FF6719"/>
    <w:rsid w:val="00FF68C4"/>
    <w:rsid w:val="00FF6A37"/>
    <w:rsid w:val="00FF6C0E"/>
    <w:rsid w:val="00FF6E42"/>
    <w:rsid w:val="00FF743B"/>
    <w:rsid w:val="00FF74DD"/>
    <w:rsid w:val="00FF77A9"/>
    <w:rsid w:val="00FF7CF1"/>
    <w:rsid w:val="00FF7D7C"/>
    <w:rsid w:val="01757D6A"/>
    <w:rsid w:val="018A7D4A"/>
    <w:rsid w:val="01D33C53"/>
    <w:rsid w:val="022C1C26"/>
    <w:rsid w:val="02534A49"/>
    <w:rsid w:val="02670A81"/>
    <w:rsid w:val="026B1F4C"/>
    <w:rsid w:val="02AB26EA"/>
    <w:rsid w:val="02B10D36"/>
    <w:rsid w:val="02DF5E60"/>
    <w:rsid w:val="030D776A"/>
    <w:rsid w:val="03112AAA"/>
    <w:rsid w:val="03513522"/>
    <w:rsid w:val="03595EA0"/>
    <w:rsid w:val="0368594B"/>
    <w:rsid w:val="03846683"/>
    <w:rsid w:val="038A08F7"/>
    <w:rsid w:val="03A370DB"/>
    <w:rsid w:val="03E670FE"/>
    <w:rsid w:val="043E4C78"/>
    <w:rsid w:val="046D174C"/>
    <w:rsid w:val="047032FC"/>
    <w:rsid w:val="04E92703"/>
    <w:rsid w:val="053750C4"/>
    <w:rsid w:val="05746D72"/>
    <w:rsid w:val="059A54A9"/>
    <w:rsid w:val="05A05F78"/>
    <w:rsid w:val="05AB2617"/>
    <w:rsid w:val="05E15B83"/>
    <w:rsid w:val="06021E2F"/>
    <w:rsid w:val="062B038F"/>
    <w:rsid w:val="063F1214"/>
    <w:rsid w:val="0640340D"/>
    <w:rsid w:val="065A16C5"/>
    <w:rsid w:val="068E19B7"/>
    <w:rsid w:val="06B70B72"/>
    <w:rsid w:val="06FB2141"/>
    <w:rsid w:val="06FE4B70"/>
    <w:rsid w:val="07114B86"/>
    <w:rsid w:val="071A78F2"/>
    <w:rsid w:val="07280744"/>
    <w:rsid w:val="073402DC"/>
    <w:rsid w:val="078934A7"/>
    <w:rsid w:val="083327AF"/>
    <w:rsid w:val="083C29E4"/>
    <w:rsid w:val="0852277A"/>
    <w:rsid w:val="085339A2"/>
    <w:rsid w:val="086E65B8"/>
    <w:rsid w:val="088F0E8D"/>
    <w:rsid w:val="08BC1A0E"/>
    <w:rsid w:val="08F53DC9"/>
    <w:rsid w:val="099B6FF7"/>
    <w:rsid w:val="099F67B5"/>
    <w:rsid w:val="09C7159C"/>
    <w:rsid w:val="09DD6C35"/>
    <w:rsid w:val="09E95754"/>
    <w:rsid w:val="0A36246D"/>
    <w:rsid w:val="0A4416AE"/>
    <w:rsid w:val="0A494AE8"/>
    <w:rsid w:val="0A665F1A"/>
    <w:rsid w:val="0A764B8C"/>
    <w:rsid w:val="0AB1393B"/>
    <w:rsid w:val="0AC527D6"/>
    <w:rsid w:val="0AC853E6"/>
    <w:rsid w:val="0B351018"/>
    <w:rsid w:val="0B754D5E"/>
    <w:rsid w:val="0B9B113C"/>
    <w:rsid w:val="0BB50178"/>
    <w:rsid w:val="0BBF700F"/>
    <w:rsid w:val="0BC579FD"/>
    <w:rsid w:val="0C1312B8"/>
    <w:rsid w:val="0C9B08DB"/>
    <w:rsid w:val="0C9E1D1F"/>
    <w:rsid w:val="0CE9441E"/>
    <w:rsid w:val="0CF420D3"/>
    <w:rsid w:val="0D496746"/>
    <w:rsid w:val="0D4B0787"/>
    <w:rsid w:val="0D7B1D29"/>
    <w:rsid w:val="0D9226A9"/>
    <w:rsid w:val="0D956D14"/>
    <w:rsid w:val="0DA55A02"/>
    <w:rsid w:val="0DC034E0"/>
    <w:rsid w:val="0DC72F7F"/>
    <w:rsid w:val="0DD9232C"/>
    <w:rsid w:val="0DDE33FB"/>
    <w:rsid w:val="0E151E5B"/>
    <w:rsid w:val="0E7A2504"/>
    <w:rsid w:val="0E842E7B"/>
    <w:rsid w:val="0ED8599B"/>
    <w:rsid w:val="0F546D5D"/>
    <w:rsid w:val="0F941787"/>
    <w:rsid w:val="0FDE4833"/>
    <w:rsid w:val="103712EE"/>
    <w:rsid w:val="104F4609"/>
    <w:rsid w:val="10630335"/>
    <w:rsid w:val="10BA3D71"/>
    <w:rsid w:val="10D00F3D"/>
    <w:rsid w:val="10DA563C"/>
    <w:rsid w:val="11061C2A"/>
    <w:rsid w:val="113474FE"/>
    <w:rsid w:val="113F0F3F"/>
    <w:rsid w:val="118814D9"/>
    <w:rsid w:val="11AC0502"/>
    <w:rsid w:val="11E373A1"/>
    <w:rsid w:val="125402F5"/>
    <w:rsid w:val="12661BFF"/>
    <w:rsid w:val="12817A82"/>
    <w:rsid w:val="12907E2B"/>
    <w:rsid w:val="12992B96"/>
    <w:rsid w:val="12A36ED1"/>
    <w:rsid w:val="12A436B5"/>
    <w:rsid w:val="12DD263E"/>
    <w:rsid w:val="1303497F"/>
    <w:rsid w:val="130A6150"/>
    <w:rsid w:val="136B3BBE"/>
    <w:rsid w:val="136E6540"/>
    <w:rsid w:val="13A92DA8"/>
    <w:rsid w:val="13CA3735"/>
    <w:rsid w:val="13CF2A5B"/>
    <w:rsid w:val="13E37BE5"/>
    <w:rsid w:val="14010899"/>
    <w:rsid w:val="14117450"/>
    <w:rsid w:val="14166A65"/>
    <w:rsid w:val="144E0E06"/>
    <w:rsid w:val="14864A7C"/>
    <w:rsid w:val="149C4A76"/>
    <w:rsid w:val="14A53901"/>
    <w:rsid w:val="14BF5024"/>
    <w:rsid w:val="1538507A"/>
    <w:rsid w:val="154676EA"/>
    <w:rsid w:val="154F4381"/>
    <w:rsid w:val="157945E1"/>
    <w:rsid w:val="15826B3D"/>
    <w:rsid w:val="15833DAE"/>
    <w:rsid w:val="159052A7"/>
    <w:rsid w:val="15B86E67"/>
    <w:rsid w:val="15D26EE0"/>
    <w:rsid w:val="15DC49D6"/>
    <w:rsid w:val="16091A4E"/>
    <w:rsid w:val="16365E8D"/>
    <w:rsid w:val="16611C01"/>
    <w:rsid w:val="1670434E"/>
    <w:rsid w:val="167B38CF"/>
    <w:rsid w:val="169865F5"/>
    <w:rsid w:val="16C755C2"/>
    <w:rsid w:val="16CE3859"/>
    <w:rsid w:val="16D166B0"/>
    <w:rsid w:val="16EC7BBE"/>
    <w:rsid w:val="16F36B14"/>
    <w:rsid w:val="172A1947"/>
    <w:rsid w:val="173B6970"/>
    <w:rsid w:val="174759EF"/>
    <w:rsid w:val="174F05D2"/>
    <w:rsid w:val="17614C66"/>
    <w:rsid w:val="177902D3"/>
    <w:rsid w:val="17B74287"/>
    <w:rsid w:val="17BA28AC"/>
    <w:rsid w:val="17CC1D2C"/>
    <w:rsid w:val="17D26ADB"/>
    <w:rsid w:val="184A0B77"/>
    <w:rsid w:val="18592FDD"/>
    <w:rsid w:val="18913593"/>
    <w:rsid w:val="18B655DE"/>
    <w:rsid w:val="19017047"/>
    <w:rsid w:val="191754BC"/>
    <w:rsid w:val="191A2D00"/>
    <w:rsid w:val="19534DB9"/>
    <w:rsid w:val="198165AE"/>
    <w:rsid w:val="19BE5A39"/>
    <w:rsid w:val="19C91262"/>
    <w:rsid w:val="19CD10C7"/>
    <w:rsid w:val="19DE1FCB"/>
    <w:rsid w:val="1A083FAE"/>
    <w:rsid w:val="1A286C5B"/>
    <w:rsid w:val="1A877C4F"/>
    <w:rsid w:val="1A962C83"/>
    <w:rsid w:val="1AA026F3"/>
    <w:rsid w:val="1AD70BA7"/>
    <w:rsid w:val="1AF462C3"/>
    <w:rsid w:val="1B0C0FE4"/>
    <w:rsid w:val="1B25301C"/>
    <w:rsid w:val="1B6E7C32"/>
    <w:rsid w:val="1B952C4A"/>
    <w:rsid w:val="1BE325E4"/>
    <w:rsid w:val="1BE743B8"/>
    <w:rsid w:val="1BF75EF6"/>
    <w:rsid w:val="1BFB3882"/>
    <w:rsid w:val="1C0F63DB"/>
    <w:rsid w:val="1C390574"/>
    <w:rsid w:val="1C442C20"/>
    <w:rsid w:val="1C671B36"/>
    <w:rsid w:val="1CA46DD1"/>
    <w:rsid w:val="1CEE4D1F"/>
    <w:rsid w:val="1D083E58"/>
    <w:rsid w:val="1D261EFC"/>
    <w:rsid w:val="1DBECAEB"/>
    <w:rsid w:val="1E095444"/>
    <w:rsid w:val="1E373835"/>
    <w:rsid w:val="1E464460"/>
    <w:rsid w:val="1E627E91"/>
    <w:rsid w:val="1E8F689E"/>
    <w:rsid w:val="1EA76FFA"/>
    <w:rsid w:val="1ED665D2"/>
    <w:rsid w:val="1F0F2DF6"/>
    <w:rsid w:val="1F3F0444"/>
    <w:rsid w:val="1F473D8D"/>
    <w:rsid w:val="1F6B19A6"/>
    <w:rsid w:val="1F844F24"/>
    <w:rsid w:val="1FAC63B5"/>
    <w:rsid w:val="1FB37DA0"/>
    <w:rsid w:val="1FB93753"/>
    <w:rsid w:val="205476D0"/>
    <w:rsid w:val="20801109"/>
    <w:rsid w:val="20B07789"/>
    <w:rsid w:val="210C19F6"/>
    <w:rsid w:val="211C54BC"/>
    <w:rsid w:val="214E519D"/>
    <w:rsid w:val="21573F81"/>
    <w:rsid w:val="2166191B"/>
    <w:rsid w:val="216E23F0"/>
    <w:rsid w:val="21AE48DF"/>
    <w:rsid w:val="21BF78AD"/>
    <w:rsid w:val="22332B7F"/>
    <w:rsid w:val="225046C8"/>
    <w:rsid w:val="22B20132"/>
    <w:rsid w:val="22BFDB38"/>
    <w:rsid w:val="22EA3690"/>
    <w:rsid w:val="231D1DDB"/>
    <w:rsid w:val="2354036A"/>
    <w:rsid w:val="23692474"/>
    <w:rsid w:val="2384568A"/>
    <w:rsid w:val="239D1C00"/>
    <w:rsid w:val="23AC374A"/>
    <w:rsid w:val="23FC7380"/>
    <w:rsid w:val="241047F9"/>
    <w:rsid w:val="242750BE"/>
    <w:rsid w:val="244B0838"/>
    <w:rsid w:val="24521CBB"/>
    <w:rsid w:val="247D01C5"/>
    <w:rsid w:val="25032028"/>
    <w:rsid w:val="254B2C80"/>
    <w:rsid w:val="256C7200"/>
    <w:rsid w:val="257B357D"/>
    <w:rsid w:val="257C0515"/>
    <w:rsid w:val="25BE27D0"/>
    <w:rsid w:val="25D05C72"/>
    <w:rsid w:val="25DA0A5C"/>
    <w:rsid w:val="25E11A7D"/>
    <w:rsid w:val="2643659D"/>
    <w:rsid w:val="264C4525"/>
    <w:rsid w:val="268450FE"/>
    <w:rsid w:val="26FA7186"/>
    <w:rsid w:val="26FE0682"/>
    <w:rsid w:val="275047E8"/>
    <w:rsid w:val="279B3586"/>
    <w:rsid w:val="27A5A04B"/>
    <w:rsid w:val="27B94045"/>
    <w:rsid w:val="27C33225"/>
    <w:rsid w:val="27D9007F"/>
    <w:rsid w:val="27FE383C"/>
    <w:rsid w:val="28171276"/>
    <w:rsid w:val="281B2107"/>
    <w:rsid w:val="281D1A6F"/>
    <w:rsid w:val="28341B7B"/>
    <w:rsid w:val="286D6AF8"/>
    <w:rsid w:val="28827097"/>
    <w:rsid w:val="28A13D86"/>
    <w:rsid w:val="28BA13FA"/>
    <w:rsid w:val="28DF4313"/>
    <w:rsid w:val="28E06C8C"/>
    <w:rsid w:val="291013D5"/>
    <w:rsid w:val="29146D98"/>
    <w:rsid w:val="293161F0"/>
    <w:rsid w:val="29395D7F"/>
    <w:rsid w:val="298F5BBD"/>
    <w:rsid w:val="29A6705E"/>
    <w:rsid w:val="2A263E3B"/>
    <w:rsid w:val="2A634297"/>
    <w:rsid w:val="2A6553FA"/>
    <w:rsid w:val="2A8B6C42"/>
    <w:rsid w:val="2A90729F"/>
    <w:rsid w:val="2AA575D0"/>
    <w:rsid w:val="2AC33267"/>
    <w:rsid w:val="2B0506AC"/>
    <w:rsid w:val="2B9B2CF8"/>
    <w:rsid w:val="2B9C705C"/>
    <w:rsid w:val="2BA77048"/>
    <w:rsid w:val="2BB05FEA"/>
    <w:rsid w:val="2BE9744A"/>
    <w:rsid w:val="2BFF62BA"/>
    <w:rsid w:val="2C08739B"/>
    <w:rsid w:val="2C6B51C9"/>
    <w:rsid w:val="2C792E0F"/>
    <w:rsid w:val="2C855C05"/>
    <w:rsid w:val="2C9034B3"/>
    <w:rsid w:val="2CA313C8"/>
    <w:rsid w:val="2D072907"/>
    <w:rsid w:val="2D44755B"/>
    <w:rsid w:val="2D4E16BF"/>
    <w:rsid w:val="2DD64960"/>
    <w:rsid w:val="2DF02FD4"/>
    <w:rsid w:val="2E131B20"/>
    <w:rsid w:val="2E286FCE"/>
    <w:rsid w:val="2E4A0DCF"/>
    <w:rsid w:val="2E5328E4"/>
    <w:rsid w:val="2E6C4C6D"/>
    <w:rsid w:val="2E6F2D64"/>
    <w:rsid w:val="2E7A4F00"/>
    <w:rsid w:val="2F3D786C"/>
    <w:rsid w:val="2F5A7704"/>
    <w:rsid w:val="2F5F34B9"/>
    <w:rsid w:val="2F6328BE"/>
    <w:rsid w:val="2F697E52"/>
    <w:rsid w:val="2F7F30B2"/>
    <w:rsid w:val="2F9571F9"/>
    <w:rsid w:val="2FBF25BE"/>
    <w:rsid w:val="2FBF6700"/>
    <w:rsid w:val="300175DC"/>
    <w:rsid w:val="300443FF"/>
    <w:rsid w:val="30062D2D"/>
    <w:rsid w:val="30280A0B"/>
    <w:rsid w:val="304F3295"/>
    <w:rsid w:val="30812A71"/>
    <w:rsid w:val="30A946AA"/>
    <w:rsid w:val="30E4711D"/>
    <w:rsid w:val="30F20730"/>
    <w:rsid w:val="30F26292"/>
    <w:rsid w:val="311023EF"/>
    <w:rsid w:val="31611911"/>
    <w:rsid w:val="316E00B4"/>
    <w:rsid w:val="31970976"/>
    <w:rsid w:val="31AE6796"/>
    <w:rsid w:val="31F91A34"/>
    <w:rsid w:val="32077A06"/>
    <w:rsid w:val="323009E5"/>
    <w:rsid w:val="324251F1"/>
    <w:rsid w:val="324E2CEA"/>
    <w:rsid w:val="32534D94"/>
    <w:rsid w:val="325A7ECE"/>
    <w:rsid w:val="32A90EF0"/>
    <w:rsid w:val="32CF4FA9"/>
    <w:rsid w:val="32EF150E"/>
    <w:rsid w:val="32FB01FE"/>
    <w:rsid w:val="335237AE"/>
    <w:rsid w:val="33536B47"/>
    <w:rsid w:val="3366284B"/>
    <w:rsid w:val="33715614"/>
    <w:rsid w:val="338E3346"/>
    <w:rsid w:val="339C77CC"/>
    <w:rsid w:val="33B041ED"/>
    <w:rsid w:val="33B509D5"/>
    <w:rsid w:val="33CF4E3C"/>
    <w:rsid w:val="33DD44CD"/>
    <w:rsid w:val="33F00DB0"/>
    <w:rsid w:val="34127333"/>
    <w:rsid w:val="341C046F"/>
    <w:rsid w:val="342C76B3"/>
    <w:rsid w:val="34693F09"/>
    <w:rsid w:val="34963D41"/>
    <w:rsid w:val="34A759A5"/>
    <w:rsid w:val="34E535EF"/>
    <w:rsid w:val="34F8690F"/>
    <w:rsid w:val="352049C2"/>
    <w:rsid w:val="3520668F"/>
    <w:rsid w:val="354A106D"/>
    <w:rsid w:val="35973567"/>
    <w:rsid w:val="35AC30AD"/>
    <w:rsid w:val="35B7129F"/>
    <w:rsid w:val="35B92A9C"/>
    <w:rsid w:val="35C40F96"/>
    <w:rsid w:val="36452B9E"/>
    <w:rsid w:val="36837A77"/>
    <w:rsid w:val="36AA165E"/>
    <w:rsid w:val="36B0142A"/>
    <w:rsid w:val="36B07243"/>
    <w:rsid w:val="36B10860"/>
    <w:rsid w:val="36DE6058"/>
    <w:rsid w:val="36F27F0A"/>
    <w:rsid w:val="36FE4145"/>
    <w:rsid w:val="37104E67"/>
    <w:rsid w:val="37146A4F"/>
    <w:rsid w:val="37504527"/>
    <w:rsid w:val="375E4990"/>
    <w:rsid w:val="376C2CCC"/>
    <w:rsid w:val="37B99210"/>
    <w:rsid w:val="37CC7488"/>
    <w:rsid w:val="37DAB7D4"/>
    <w:rsid w:val="37E33565"/>
    <w:rsid w:val="37ED0928"/>
    <w:rsid w:val="382F4FD8"/>
    <w:rsid w:val="38447464"/>
    <w:rsid w:val="384B5FA5"/>
    <w:rsid w:val="384C542A"/>
    <w:rsid w:val="3887064D"/>
    <w:rsid w:val="38A674D3"/>
    <w:rsid w:val="38BD3034"/>
    <w:rsid w:val="39482D57"/>
    <w:rsid w:val="3954799F"/>
    <w:rsid w:val="396219C5"/>
    <w:rsid w:val="39695A9A"/>
    <w:rsid w:val="39750422"/>
    <w:rsid w:val="39E86AD7"/>
    <w:rsid w:val="3A025F17"/>
    <w:rsid w:val="3A160C4B"/>
    <w:rsid w:val="3A193F59"/>
    <w:rsid w:val="3A265EFC"/>
    <w:rsid w:val="3A414E44"/>
    <w:rsid w:val="3AA75676"/>
    <w:rsid w:val="3AE11564"/>
    <w:rsid w:val="3AEE3802"/>
    <w:rsid w:val="3B056F01"/>
    <w:rsid w:val="3B0A4FE4"/>
    <w:rsid w:val="3B113C4C"/>
    <w:rsid w:val="3B252A4D"/>
    <w:rsid w:val="3B57704B"/>
    <w:rsid w:val="3B630F34"/>
    <w:rsid w:val="3B7D6AA3"/>
    <w:rsid w:val="3B926547"/>
    <w:rsid w:val="3BA67045"/>
    <w:rsid w:val="3BF85E0F"/>
    <w:rsid w:val="3C034044"/>
    <w:rsid w:val="3C14503A"/>
    <w:rsid w:val="3C2B3551"/>
    <w:rsid w:val="3C56010C"/>
    <w:rsid w:val="3C5C48C3"/>
    <w:rsid w:val="3C64346A"/>
    <w:rsid w:val="3C8824EA"/>
    <w:rsid w:val="3CCC06FF"/>
    <w:rsid w:val="3D521255"/>
    <w:rsid w:val="3D6577C5"/>
    <w:rsid w:val="3D675B2D"/>
    <w:rsid w:val="3D6F7C11"/>
    <w:rsid w:val="3D894D9F"/>
    <w:rsid w:val="3DA178F7"/>
    <w:rsid w:val="3DAD61EA"/>
    <w:rsid w:val="3E015592"/>
    <w:rsid w:val="3E0A3383"/>
    <w:rsid w:val="3E4520E5"/>
    <w:rsid w:val="3E805749"/>
    <w:rsid w:val="3E9236B7"/>
    <w:rsid w:val="3E951036"/>
    <w:rsid w:val="3ED56E32"/>
    <w:rsid w:val="3ED8155B"/>
    <w:rsid w:val="3EDE7F5E"/>
    <w:rsid w:val="3EF669E0"/>
    <w:rsid w:val="3F023E37"/>
    <w:rsid w:val="3F0C7212"/>
    <w:rsid w:val="3F7F433B"/>
    <w:rsid w:val="3F8E7ECA"/>
    <w:rsid w:val="3FCB1BAB"/>
    <w:rsid w:val="3FD77ADA"/>
    <w:rsid w:val="3FD7C7B6"/>
    <w:rsid w:val="3FE358DB"/>
    <w:rsid w:val="4011222A"/>
    <w:rsid w:val="40256EA3"/>
    <w:rsid w:val="403510C9"/>
    <w:rsid w:val="403F5A3E"/>
    <w:rsid w:val="40657CC5"/>
    <w:rsid w:val="40661F31"/>
    <w:rsid w:val="406B689C"/>
    <w:rsid w:val="409F6CC3"/>
    <w:rsid w:val="40A5402D"/>
    <w:rsid w:val="40C34123"/>
    <w:rsid w:val="40E71987"/>
    <w:rsid w:val="410C456F"/>
    <w:rsid w:val="41321883"/>
    <w:rsid w:val="41402E8E"/>
    <w:rsid w:val="41574E12"/>
    <w:rsid w:val="4167219E"/>
    <w:rsid w:val="41834E3A"/>
    <w:rsid w:val="418846B8"/>
    <w:rsid w:val="41F81ABA"/>
    <w:rsid w:val="42395616"/>
    <w:rsid w:val="423F7A51"/>
    <w:rsid w:val="424C4E7C"/>
    <w:rsid w:val="42792E0C"/>
    <w:rsid w:val="428D34CC"/>
    <w:rsid w:val="42B238BD"/>
    <w:rsid w:val="42BC53D5"/>
    <w:rsid w:val="42C00A76"/>
    <w:rsid w:val="42C34EAD"/>
    <w:rsid w:val="43100099"/>
    <w:rsid w:val="433011A7"/>
    <w:rsid w:val="43503760"/>
    <w:rsid w:val="435F7D2A"/>
    <w:rsid w:val="437713D4"/>
    <w:rsid w:val="43AA3B6D"/>
    <w:rsid w:val="43C2216E"/>
    <w:rsid w:val="442D293F"/>
    <w:rsid w:val="443763D2"/>
    <w:rsid w:val="447B0721"/>
    <w:rsid w:val="448911A6"/>
    <w:rsid w:val="44C71578"/>
    <w:rsid w:val="44CD3321"/>
    <w:rsid w:val="44D64C41"/>
    <w:rsid w:val="44DA483C"/>
    <w:rsid w:val="45206D1D"/>
    <w:rsid w:val="457B4EEC"/>
    <w:rsid w:val="458C1FA4"/>
    <w:rsid w:val="458C50FB"/>
    <w:rsid w:val="458E2B4C"/>
    <w:rsid w:val="45A4433F"/>
    <w:rsid w:val="45CC180E"/>
    <w:rsid w:val="460129D6"/>
    <w:rsid w:val="460F637A"/>
    <w:rsid w:val="466250FB"/>
    <w:rsid w:val="46F142F1"/>
    <w:rsid w:val="4705240A"/>
    <w:rsid w:val="471C7E4C"/>
    <w:rsid w:val="478B6F0E"/>
    <w:rsid w:val="47BF430D"/>
    <w:rsid w:val="47D77F45"/>
    <w:rsid w:val="47DE491A"/>
    <w:rsid w:val="47E47F36"/>
    <w:rsid w:val="48300D92"/>
    <w:rsid w:val="486434D2"/>
    <w:rsid w:val="48A6727E"/>
    <w:rsid w:val="48C72C2B"/>
    <w:rsid w:val="48E20E1F"/>
    <w:rsid w:val="490627C9"/>
    <w:rsid w:val="4912792B"/>
    <w:rsid w:val="491A4D4E"/>
    <w:rsid w:val="493862BF"/>
    <w:rsid w:val="4961457C"/>
    <w:rsid w:val="49CC3B4E"/>
    <w:rsid w:val="4A063770"/>
    <w:rsid w:val="4A971147"/>
    <w:rsid w:val="4AA230BE"/>
    <w:rsid w:val="4AC9723E"/>
    <w:rsid w:val="4ACA1BDA"/>
    <w:rsid w:val="4AD318F3"/>
    <w:rsid w:val="4B0030C6"/>
    <w:rsid w:val="4B1845D9"/>
    <w:rsid w:val="4B1E1AB5"/>
    <w:rsid w:val="4B1F7261"/>
    <w:rsid w:val="4B414F54"/>
    <w:rsid w:val="4B523598"/>
    <w:rsid w:val="4B7B155F"/>
    <w:rsid w:val="4B7B5692"/>
    <w:rsid w:val="4B7E2E44"/>
    <w:rsid w:val="4B8F217E"/>
    <w:rsid w:val="4C0F2748"/>
    <w:rsid w:val="4C3178FA"/>
    <w:rsid w:val="4C4F7B8B"/>
    <w:rsid w:val="4C644F57"/>
    <w:rsid w:val="4C7D0AB3"/>
    <w:rsid w:val="4C93239A"/>
    <w:rsid w:val="4CA73B4A"/>
    <w:rsid w:val="4CAD6DB1"/>
    <w:rsid w:val="4CB24C91"/>
    <w:rsid w:val="4CC626DA"/>
    <w:rsid w:val="4CFA265E"/>
    <w:rsid w:val="4D02471B"/>
    <w:rsid w:val="4D13750E"/>
    <w:rsid w:val="4D6C74A7"/>
    <w:rsid w:val="4D6E4053"/>
    <w:rsid w:val="4D852721"/>
    <w:rsid w:val="4DBB6665"/>
    <w:rsid w:val="4DFFF899"/>
    <w:rsid w:val="4E5158ED"/>
    <w:rsid w:val="4E846122"/>
    <w:rsid w:val="4EB4321F"/>
    <w:rsid w:val="4EEFFBB0"/>
    <w:rsid w:val="4F43488F"/>
    <w:rsid w:val="4F9E73A3"/>
    <w:rsid w:val="4FDC2EEA"/>
    <w:rsid w:val="4FDF0FB9"/>
    <w:rsid w:val="4FF3578C"/>
    <w:rsid w:val="4FFB31B4"/>
    <w:rsid w:val="501B1AA1"/>
    <w:rsid w:val="501D2926"/>
    <w:rsid w:val="50202A82"/>
    <w:rsid w:val="5032680B"/>
    <w:rsid w:val="5039729B"/>
    <w:rsid w:val="504B65F6"/>
    <w:rsid w:val="5068272F"/>
    <w:rsid w:val="507A6B16"/>
    <w:rsid w:val="50892C29"/>
    <w:rsid w:val="509E7A7E"/>
    <w:rsid w:val="50A977A5"/>
    <w:rsid w:val="51074F65"/>
    <w:rsid w:val="51557AE3"/>
    <w:rsid w:val="51660AA7"/>
    <w:rsid w:val="518D6FA0"/>
    <w:rsid w:val="520E1B8A"/>
    <w:rsid w:val="52227859"/>
    <w:rsid w:val="523A261D"/>
    <w:rsid w:val="529B5926"/>
    <w:rsid w:val="52B339D2"/>
    <w:rsid w:val="52C7265F"/>
    <w:rsid w:val="5332168F"/>
    <w:rsid w:val="536205BD"/>
    <w:rsid w:val="5362295E"/>
    <w:rsid w:val="53712108"/>
    <w:rsid w:val="53D5416D"/>
    <w:rsid w:val="53DF362A"/>
    <w:rsid w:val="540645B4"/>
    <w:rsid w:val="54144015"/>
    <w:rsid w:val="5415564E"/>
    <w:rsid w:val="542E5FB3"/>
    <w:rsid w:val="543247F1"/>
    <w:rsid w:val="543A627D"/>
    <w:rsid w:val="5454429A"/>
    <w:rsid w:val="547B4F44"/>
    <w:rsid w:val="54A15FC2"/>
    <w:rsid w:val="54A5269F"/>
    <w:rsid w:val="54AC6B73"/>
    <w:rsid w:val="54C645F5"/>
    <w:rsid w:val="54EF46BF"/>
    <w:rsid w:val="54F26C13"/>
    <w:rsid w:val="54F82845"/>
    <w:rsid w:val="550B4A05"/>
    <w:rsid w:val="550F7E05"/>
    <w:rsid w:val="55333682"/>
    <w:rsid w:val="555E2618"/>
    <w:rsid w:val="55625552"/>
    <w:rsid w:val="557E1CD8"/>
    <w:rsid w:val="558E0154"/>
    <w:rsid w:val="558E53AC"/>
    <w:rsid w:val="5599006C"/>
    <w:rsid w:val="55C7151D"/>
    <w:rsid w:val="55DD526A"/>
    <w:rsid w:val="562320E9"/>
    <w:rsid w:val="563D5C6C"/>
    <w:rsid w:val="56420BE6"/>
    <w:rsid w:val="5649655A"/>
    <w:rsid w:val="5655524F"/>
    <w:rsid w:val="56566BFD"/>
    <w:rsid w:val="567D7F72"/>
    <w:rsid w:val="569369D2"/>
    <w:rsid w:val="5697706B"/>
    <w:rsid w:val="5698383D"/>
    <w:rsid w:val="56B639DC"/>
    <w:rsid w:val="56CE7992"/>
    <w:rsid w:val="56DA36C7"/>
    <w:rsid w:val="56E07888"/>
    <w:rsid w:val="570E3565"/>
    <w:rsid w:val="574E4476"/>
    <w:rsid w:val="57B1539E"/>
    <w:rsid w:val="57C30FA1"/>
    <w:rsid w:val="57D62694"/>
    <w:rsid w:val="57E454C1"/>
    <w:rsid w:val="57F13EE7"/>
    <w:rsid w:val="57FE3EE0"/>
    <w:rsid w:val="583B6731"/>
    <w:rsid w:val="58656EDB"/>
    <w:rsid w:val="5893620A"/>
    <w:rsid w:val="58C64CCF"/>
    <w:rsid w:val="58E047BA"/>
    <w:rsid w:val="58EC1FA6"/>
    <w:rsid w:val="58F54EB5"/>
    <w:rsid w:val="592D00D1"/>
    <w:rsid w:val="595D3092"/>
    <w:rsid w:val="598B3F1A"/>
    <w:rsid w:val="59B953B0"/>
    <w:rsid w:val="59CD0342"/>
    <w:rsid w:val="59E44AC5"/>
    <w:rsid w:val="5A047E95"/>
    <w:rsid w:val="5A1216AE"/>
    <w:rsid w:val="5A33761C"/>
    <w:rsid w:val="5A827E36"/>
    <w:rsid w:val="5AB82D25"/>
    <w:rsid w:val="5ACF0558"/>
    <w:rsid w:val="5AE87427"/>
    <w:rsid w:val="5B317FE6"/>
    <w:rsid w:val="5B424022"/>
    <w:rsid w:val="5B587FFB"/>
    <w:rsid w:val="5B7D61DB"/>
    <w:rsid w:val="5BDFA005"/>
    <w:rsid w:val="5BF8718C"/>
    <w:rsid w:val="5C12109D"/>
    <w:rsid w:val="5C151688"/>
    <w:rsid w:val="5C1B125C"/>
    <w:rsid w:val="5C1C5413"/>
    <w:rsid w:val="5C4E699C"/>
    <w:rsid w:val="5C696CD1"/>
    <w:rsid w:val="5C7E7EBA"/>
    <w:rsid w:val="5CC259CC"/>
    <w:rsid w:val="5CEB737E"/>
    <w:rsid w:val="5CF21442"/>
    <w:rsid w:val="5CF51365"/>
    <w:rsid w:val="5CF833F4"/>
    <w:rsid w:val="5D0F7109"/>
    <w:rsid w:val="5D2608F3"/>
    <w:rsid w:val="5D2A00E4"/>
    <w:rsid w:val="5D367597"/>
    <w:rsid w:val="5D4731CC"/>
    <w:rsid w:val="5D4D5DD4"/>
    <w:rsid w:val="5D7E1744"/>
    <w:rsid w:val="5DAA5B1D"/>
    <w:rsid w:val="5DBA4ACD"/>
    <w:rsid w:val="5DBE0683"/>
    <w:rsid w:val="5DDA41EB"/>
    <w:rsid w:val="5E2C1BB8"/>
    <w:rsid w:val="5E346EA0"/>
    <w:rsid w:val="5E3837E9"/>
    <w:rsid w:val="5E5B509F"/>
    <w:rsid w:val="5E7C0F9E"/>
    <w:rsid w:val="5EAF020D"/>
    <w:rsid w:val="5EC15F54"/>
    <w:rsid w:val="5ED70341"/>
    <w:rsid w:val="5EDD6601"/>
    <w:rsid w:val="5EF44661"/>
    <w:rsid w:val="5F342159"/>
    <w:rsid w:val="5F3F7FF3"/>
    <w:rsid w:val="5F566906"/>
    <w:rsid w:val="5F5A1380"/>
    <w:rsid w:val="5F7E4D45"/>
    <w:rsid w:val="5FA9084A"/>
    <w:rsid w:val="5FC37E3E"/>
    <w:rsid w:val="5FED2506"/>
    <w:rsid w:val="5FF73D51"/>
    <w:rsid w:val="601A32C6"/>
    <w:rsid w:val="60325E27"/>
    <w:rsid w:val="6049092E"/>
    <w:rsid w:val="604E63E6"/>
    <w:rsid w:val="606F675A"/>
    <w:rsid w:val="60912ECD"/>
    <w:rsid w:val="60A903AF"/>
    <w:rsid w:val="61970E71"/>
    <w:rsid w:val="61C756FE"/>
    <w:rsid w:val="61E35662"/>
    <w:rsid w:val="61E367B2"/>
    <w:rsid w:val="62121CD1"/>
    <w:rsid w:val="62137CD2"/>
    <w:rsid w:val="625624DE"/>
    <w:rsid w:val="62782AB3"/>
    <w:rsid w:val="627B7CA3"/>
    <w:rsid w:val="62856BDA"/>
    <w:rsid w:val="628B3FB5"/>
    <w:rsid w:val="62966483"/>
    <w:rsid w:val="62D77E71"/>
    <w:rsid w:val="63256FEB"/>
    <w:rsid w:val="6355033A"/>
    <w:rsid w:val="63AD6B3B"/>
    <w:rsid w:val="640A7F1B"/>
    <w:rsid w:val="64277CAD"/>
    <w:rsid w:val="64663053"/>
    <w:rsid w:val="64670985"/>
    <w:rsid w:val="64AF3B1F"/>
    <w:rsid w:val="64C8729C"/>
    <w:rsid w:val="64ED682D"/>
    <w:rsid w:val="6501013F"/>
    <w:rsid w:val="656D4F78"/>
    <w:rsid w:val="6571177C"/>
    <w:rsid w:val="6591298D"/>
    <w:rsid w:val="65BE7830"/>
    <w:rsid w:val="65CA0B66"/>
    <w:rsid w:val="65F13409"/>
    <w:rsid w:val="6618402E"/>
    <w:rsid w:val="66337B54"/>
    <w:rsid w:val="66360BF5"/>
    <w:rsid w:val="66756E1C"/>
    <w:rsid w:val="668449C6"/>
    <w:rsid w:val="66923875"/>
    <w:rsid w:val="66C66066"/>
    <w:rsid w:val="66CF1918"/>
    <w:rsid w:val="67040F51"/>
    <w:rsid w:val="6705307D"/>
    <w:rsid w:val="678613BF"/>
    <w:rsid w:val="67B62E86"/>
    <w:rsid w:val="67BF5BFF"/>
    <w:rsid w:val="67F93B75"/>
    <w:rsid w:val="68017256"/>
    <w:rsid w:val="68147691"/>
    <w:rsid w:val="681F035E"/>
    <w:rsid w:val="684E10FA"/>
    <w:rsid w:val="68996F08"/>
    <w:rsid w:val="68A178EE"/>
    <w:rsid w:val="68C749AB"/>
    <w:rsid w:val="68F01473"/>
    <w:rsid w:val="69274013"/>
    <w:rsid w:val="696A2140"/>
    <w:rsid w:val="697E58FF"/>
    <w:rsid w:val="698822F2"/>
    <w:rsid w:val="69AE20F7"/>
    <w:rsid w:val="69B24A78"/>
    <w:rsid w:val="69D866F7"/>
    <w:rsid w:val="69E66F25"/>
    <w:rsid w:val="6A1131ED"/>
    <w:rsid w:val="6A1C5099"/>
    <w:rsid w:val="6A379ED5"/>
    <w:rsid w:val="6A9F96AF"/>
    <w:rsid w:val="6AB52E14"/>
    <w:rsid w:val="6B1928F7"/>
    <w:rsid w:val="6B273222"/>
    <w:rsid w:val="6B5823A5"/>
    <w:rsid w:val="6B7D13DF"/>
    <w:rsid w:val="6B7FC7C7"/>
    <w:rsid w:val="6B921600"/>
    <w:rsid w:val="6BAB4D58"/>
    <w:rsid w:val="6BB6300A"/>
    <w:rsid w:val="6BB722E3"/>
    <w:rsid w:val="6BBF447F"/>
    <w:rsid w:val="6BDD468A"/>
    <w:rsid w:val="6BFF4BB2"/>
    <w:rsid w:val="6C4365CA"/>
    <w:rsid w:val="6C505281"/>
    <w:rsid w:val="6C923368"/>
    <w:rsid w:val="6CC95A49"/>
    <w:rsid w:val="6CCB5833"/>
    <w:rsid w:val="6CE55693"/>
    <w:rsid w:val="6CFFA3FB"/>
    <w:rsid w:val="6D065E8E"/>
    <w:rsid w:val="6D104BC3"/>
    <w:rsid w:val="6D126601"/>
    <w:rsid w:val="6D61076C"/>
    <w:rsid w:val="6D7E3251"/>
    <w:rsid w:val="6D8227D8"/>
    <w:rsid w:val="6D8E3E6E"/>
    <w:rsid w:val="6DBB3107"/>
    <w:rsid w:val="6DBC1E02"/>
    <w:rsid w:val="6DBE1F4A"/>
    <w:rsid w:val="6E186B47"/>
    <w:rsid w:val="6E653CA0"/>
    <w:rsid w:val="6E6F0171"/>
    <w:rsid w:val="6EA2527B"/>
    <w:rsid w:val="6EB102B5"/>
    <w:rsid w:val="6EB737E2"/>
    <w:rsid w:val="6EE237AE"/>
    <w:rsid w:val="6F035029"/>
    <w:rsid w:val="6FAB951E"/>
    <w:rsid w:val="6FB2101E"/>
    <w:rsid w:val="6FBB6C50"/>
    <w:rsid w:val="6FE85A3D"/>
    <w:rsid w:val="6FEA7947"/>
    <w:rsid w:val="700C407D"/>
    <w:rsid w:val="70531B99"/>
    <w:rsid w:val="70565F82"/>
    <w:rsid w:val="7062446F"/>
    <w:rsid w:val="7067187E"/>
    <w:rsid w:val="707C5CFE"/>
    <w:rsid w:val="70875F62"/>
    <w:rsid w:val="70932BC6"/>
    <w:rsid w:val="709F6674"/>
    <w:rsid w:val="71086639"/>
    <w:rsid w:val="71142E16"/>
    <w:rsid w:val="71162220"/>
    <w:rsid w:val="7133230F"/>
    <w:rsid w:val="71403CD4"/>
    <w:rsid w:val="71A42F88"/>
    <w:rsid w:val="71C00B95"/>
    <w:rsid w:val="71C45D3C"/>
    <w:rsid w:val="71D00C7F"/>
    <w:rsid w:val="7256188E"/>
    <w:rsid w:val="727D4369"/>
    <w:rsid w:val="72977C25"/>
    <w:rsid w:val="729D1C4A"/>
    <w:rsid w:val="72BE49F3"/>
    <w:rsid w:val="72EC2276"/>
    <w:rsid w:val="73583ABC"/>
    <w:rsid w:val="735B104F"/>
    <w:rsid w:val="736B11B3"/>
    <w:rsid w:val="739721AD"/>
    <w:rsid w:val="73AB6914"/>
    <w:rsid w:val="73B60914"/>
    <w:rsid w:val="73CB2B7F"/>
    <w:rsid w:val="73FDF0FD"/>
    <w:rsid w:val="74000E6D"/>
    <w:rsid w:val="74163539"/>
    <w:rsid w:val="741661E7"/>
    <w:rsid w:val="74364EFC"/>
    <w:rsid w:val="744E6A60"/>
    <w:rsid w:val="74545D02"/>
    <w:rsid w:val="749C301C"/>
    <w:rsid w:val="74CB2D36"/>
    <w:rsid w:val="74D23D7B"/>
    <w:rsid w:val="74DB3EC6"/>
    <w:rsid w:val="74E854C1"/>
    <w:rsid w:val="75100A08"/>
    <w:rsid w:val="751C2ECC"/>
    <w:rsid w:val="75996DCC"/>
    <w:rsid w:val="75E20CF9"/>
    <w:rsid w:val="75E974FC"/>
    <w:rsid w:val="75F10D3C"/>
    <w:rsid w:val="75F21918"/>
    <w:rsid w:val="761C0E18"/>
    <w:rsid w:val="763115EE"/>
    <w:rsid w:val="764B69BB"/>
    <w:rsid w:val="7669215B"/>
    <w:rsid w:val="7698283D"/>
    <w:rsid w:val="76AE45B2"/>
    <w:rsid w:val="76E66AC1"/>
    <w:rsid w:val="77513DC0"/>
    <w:rsid w:val="776950CC"/>
    <w:rsid w:val="777C68A6"/>
    <w:rsid w:val="77834D9C"/>
    <w:rsid w:val="77902715"/>
    <w:rsid w:val="77C27DB8"/>
    <w:rsid w:val="77D203F2"/>
    <w:rsid w:val="77DE1FF3"/>
    <w:rsid w:val="77F599D1"/>
    <w:rsid w:val="77FF25CC"/>
    <w:rsid w:val="77FFB67D"/>
    <w:rsid w:val="77FFD54A"/>
    <w:rsid w:val="780272FC"/>
    <w:rsid w:val="781412C1"/>
    <w:rsid w:val="78641232"/>
    <w:rsid w:val="78B12BB8"/>
    <w:rsid w:val="78C90E67"/>
    <w:rsid w:val="78E9435F"/>
    <w:rsid w:val="78EC396C"/>
    <w:rsid w:val="790B6D4E"/>
    <w:rsid w:val="791D71F9"/>
    <w:rsid w:val="791E29D9"/>
    <w:rsid w:val="796B5A1C"/>
    <w:rsid w:val="79776002"/>
    <w:rsid w:val="79830DE6"/>
    <w:rsid w:val="79882EF1"/>
    <w:rsid w:val="798C2BF5"/>
    <w:rsid w:val="79CD7D94"/>
    <w:rsid w:val="79E421AA"/>
    <w:rsid w:val="79EF1705"/>
    <w:rsid w:val="7A05447D"/>
    <w:rsid w:val="7A0800DA"/>
    <w:rsid w:val="7A6D63F0"/>
    <w:rsid w:val="7A7F3687"/>
    <w:rsid w:val="7A95356A"/>
    <w:rsid w:val="7AC91736"/>
    <w:rsid w:val="7AF72F35"/>
    <w:rsid w:val="7B010BA9"/>
    <w:rsid w:val="7B5872B4"/>
    <w:rsid w:val="7B6808CA"/>
    <w:rsid w:val="7B776B21"/>
    <w:rsid w:val="7B874E2D"/>
    <w:rsid w:val="7B88460E"/>
    <w:rsid w:val="7BA11D73"/>
    <w:rsid w:val="7BB403EB"/>
    <w:rsid w:val="7BDFCC45"/>
    <w:rsid w:val="7C065A01"/>
    <w:rsid w:val="7C22477D"/>
    <w:rsid w:val="7C5B3F0F"/>
    <w:rsid w:val="7C7574B2"/>
    <w:rsid w:val="7C7D1E0C"/>
    <w:rsid w:val="7C9603E2"/>
    <w:rsid w:val="7C994C1A"/>
    <w:rsid w:val="7CAA5E18"/>
    <w:rsid w:val="7CB81366"/>
    <w:rsid w:val="7CC22B80"/>
    <w:rsid w:val="7CD70FE2"/>
    <w:rsid w:val="7CD92DA0"/>
    <w:rsid w:val="7CDE1E12"/>
    <w:rsid w:val="7CF90732"/>
    <w:rsid w:val="7D40515E"/>
    <w:rsid w:val="7D5BB978"/>
    <w:rsid w:val="7D6F6743"/>
    <w:rsid w:val="7D707706"/>
    <w:rsid w:val="7DA6736E"/>
    <w:rsid w:val="7DD658E0"/>
    <w:rsid w:val="7DFB7812"/>
    <w:rsid w:val="7DFC0653"/>
    <w:rsid w:val="7E0E3E9C"/>
    <w:rsid w:val="7E1B3438"/>
    <w:rsid w:val="7E3B00F2"/>
    <w:rsid w:val="7E3B7967"/>
    <w:rsid w:val="7E421BAA"/>
    <w:rsid w:val="7E6B760C"/>
    <w:rsid w:val="7E800D42"/>
    <w:rsid w:val="7E8D790E"/>
    <w:rsid w:val="7E9E1CF6"/>
    <w:rsid w:val="7EB47321"/>
    <w:rsid w:val="7ECADAEE"/>
    <w:rsid w:val="7EDFD292"/>
    <w:rsid w:val="7EFD34BD"/>
    <w:rsid w:val="7F000676"/>
    <w:rsid w:val="7F3D4675"/>
    <w:rsid w:val="7F5943D7"/>
    <w:rsid w:val="7F5C3104"/>
    <w:rsid w:val="7F6216E3"/>
    <w:rsid w:val="7F74476F"/>
    <w:rsid w:val="7F960A43"/>
    <w:rsid w:val="7FB02E94"/>
    <w:rsid w:val="7FB7744B"/>
    <w:rsid w:val="7FBFBB2B"/>
    <w:rsid w:val="7FE345E5"/>
    <w:rsid w:val="7FE66F8E"/>
    <w:rsid w:val="7FF30EEF"/>
    <w:rsid w:val="7FF69749"/>
    <w:rsid w:val="7FFC760C"/>
    <w:rsid w:val="97F74F65"/>
    <w:rsid w:val="99F21613"/>
    <w:rsid w:val="9EFFD63F"/>
    <w:rsid w:val="9FEBC9F6"/>
    <w:rsid w:val="ABFE7D80"/>
    <w:rsid w:val="ADCE8F2F"/>
    <w:rsid w:val="AFBFE35D"/>
    <w:rsid w:val="AFFB9FE4"/>
    <w:rsid w:val="AFFF36EE"/>
    <w:rsid w:val="BB57DD7D"/>
    <w:rsid w:val="BCFE407D"/>
    <w:rsid w:val="BDF52DAE"/>
    <w:rsid w:val="BDFD1896"/>
    <w:rsid w:val="BEF8F2DE"/>
    <w:rsid w:val="BFB7426E"/>
    <w:rsid w:val="BFDE0CBB"/>
    <w:rsid w:val="BFFD150E"/>
    <w:rsid w:val="BFFF41F4"/>
    <w:rsid w:val="D7DB7AAC"/>
    <w:rsid w:val="DADB9838"/>
    <w:rsid w:val="DD5E46EF"/>
    <w:rsid w:val="DD6BC007"/>
    <w:rsid w:val="DDFDA799"/>
    <w:rsid w:val="DE7F9059"/>
    <w:rsid w:val="DEF391E3"/>
    <w:rsid w:val="DEFE9549"/>
    <w:rsid w:val="DF7B4D28"/>
    <w:rsid w:val="DFBE0182"/>
    <w:rsid w:val="DFDB0725"/>
    <w:rsid w:val="DFE0CE24"/>
    <w:rsid w:val="DFF343FF"/>
    <w:rsid w:val="E56E43FD"/>
    <w:rsid w:val="E79F5FB7"/>
    <w:rsid w:val="E7FB79A0"/>
    <w:rsid w:val="EAFFB217"/>
    <w:rsid w:val="EBB407F5"/>
    <w:rsid w:val="EBFECF0E"/>
    <w:rsid w:val="ECE7744C"/>
    <w:rsid w:val="EDCD83D6"/>
    <w:rsid w:val="EFBFC7F9"/>
    <w:rsid w:val="EFDFED8D"/>
    <w:rsid w:val="EFEFD4EA"/>
    <w:rsid w:val="EFFB2509"/>
    <w:rsid w:val="F06DF029"/>
    <w:rsid w:val="F3F1EDFD"/>
    <w:rsid w:val="F5FB3CD3"/>
    <w:rsid w:val="F7673349"/>
    <w:rsid w:val="F79DD804"/>
    <w:rsid w:val="F7BEB580"/>
    <w:rsid w:val="F7CBA544"/>
    <w:rsid w:val="F9FF43DC"/>
    <w:rsid w:val="FAF57A36"/>
    <w:rsid w:val="FB7F703B"/>
    <w:rsid w:val="FBFC5163"/>
    <w:rsid w:val="FD7E1F41"/>
    <w:rsid w:val="FDA9AC17"/>
    <w:rsid w:val="FDBB892B"/>
    <w:rsid w:val="FDED8D0E"/>
    <w:rsid w:val="FDF5F815"/>
    <w:rsid w:val="FDFFA8BD"/>
    <w:rsid w:val="FE5B2086"/>
    <w:rsid w:val="FED95A47"/>
    <w:rsid w:val="FEFB25E1"/>
    <w:rsid w:val="FEFFC87A"/>
    <w:rsid w:val="FEFFF588"/>
    <w:rsid w:val="FF3F71EF"/>
    <w:rsid w:val="FF56C8EC"/>
    <w:rsid w:val="FF7F928C"/>
    <w:rsid w:val="FF9DB2D3"/>
    <w:rsid w:val="FFBE731E"/>
    <w:rsid w:val="FFD96020"/>
    <w:rsid w:val="FFDF7534"/>
    <w:rsid w:val="FFEC25CD"/>
    <w:rsid w:val="FFF52AB7"/>
    <w:rsid w:val="FFF55052"/>
    <w:rsid w:val="FFF7F313"/>
    <w:rsid w:val="FFFF0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1"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kern w:val="2"/>
      <w:sz w:val="36"/>
      <w:szCs w:val="24"/>
      <w:lang w:val="en-US" w:eastAsia="zh-CN" w:bidi="ar-SA"/>
    </w:rPr>
  </w:style>
  <w:style w:type="paragraph" w:styleId="3">
    <w:name w:val="heading 2"/>
    <w:basedOn w:val="1"/>
    <w:next w:val="1"/>
    <w:link w:val="32"/>
    <w:qFormat/>
    <w:uiPriority w:val="9"/>
    <w:pPr>
      <w:keepNext/>
      <w:keepLines/>
      <w:spacing w:before="260" w:after="260" w:line="416" w:lineRule="auto"/>
      <w:outlineLvl w:val="1"/>
    </w:pPr>
    <w:rPr>
      <w:rFonts w:ascii="Cambria" w:hAnsi="Cambria" w:eastAsia="宋体"/>
      <w:b/>
      <w:bCs/>
      <w:kern w:val="0"/>
      <w:sz w:val="32"/>
      <w:szCs w:val="32"/>
    </w:rPr>
  </w:style>
  <w:style w:type="paragraph" w:styleId="4">
    <w:name w:val="heading 3"/>
    <w:basedOn w:val="1"/>
    <w:next w:val="1"/>
    <w:link w:val="33"/>
    <w:qFormat/>
    <w:uiPriority w:val="9"/>
    <w:pPr>
      <w:widowControl/>
      <w:spacing w:before="100" w:beforeAutospacing="1" w:after="100" w:afterAutospacing="1"/>
      <w:jc w:val="left"/>
      <w:outlineLvl w:val="2"/>
    </w:pPr>
    <w:rPr>
      <w:rFonts w:ascii="宋体" w:hAnsi="宋体" w:eastAsia="宋体"/>
      <w:b/>
      <w:bCs/>
      <w:kern w:val="0"/>
      <w:sz w:val="27"/>
      <w:szCs w:val="27"/>
    </w:rPr>
  </w:style>
  <w:style w:type="character" w:default="1" w:styleId="19">
    <w:name w:val="Default Paragraph Font"/>
    <w:unhideWhenUsed/>
    <w:uiPriority w:val="1"/>
  </w:style>
  <w:style w:type="table" w:default="1" w:styleId="17">
    <w:name w:val="Normal Table"/>
    <w:unhideWhenUsed/>
    <w:qFormat/>
    <w:uiPriority w:val="99"/>
    <w:tblPr>
      <w:tblStyle w:val="17"/>
      <w:tblCellMar>
        <w:top w:w="0" w:type="dxa"/>
        <w:left w:w="108" w:type="dxa"/>
        <w:bottom w:w="0" w:type="dxa"/>
        <w:right w:w="108" w:type="dxa"/>
      </w:tblCellMar>
    </w:tblPr>
  </w:style>
  <w:style w:type="paragraph" w:styleId="2">
    <w:name w:val="Balloon Text"/>
    <w:basedOn w:val="1"/>
    <w:next w:val="1"/>
    <w:link w:val="31"/>
    <w:unhideWhenUsed/>
    <w:qFormat/>
    <w:uiPriority w:val="99"/>
    <w:rPr>
      <w:rFonts w:ascii="Times New Roman" w:hAnsi="Times New Roman"/>
      <w:kern w:val="0"/>
      <w:sz w:val="18"/>
      <w:szCs w:val="18"/>
    </w:rPr>
  </w:style>
  <w:style w:type="paragraph" w:styleId="5">
    <w:name w:val="Normal Indent"/>
    <w:basedOn w:val="1"/>
    <w:qFormat/>
    <w:uiPriority w:val="0"/>
    <w:pPr>
      <w:ind w:firstLine="420" w:firstLineChars="200"/>
    </w:pPr>
    <w:rPr>
      <w:rFonts w:eastAsia="仿宋"/>
      <w:sz w:val="32"/>
    </w:rPr>
  </w:style>
  <w:style w:type="paragraph" w:styleId="6">
    <w:name w:val="annotation text"/>
    <w:basedOn w:val="1"/>
    <w:link w:val="34"/>
    <w:qFormat/>
    <w:uiPriority w:val="0"/>
    <w:pPr>
      <w:jc w:val="left"/>
    </w:pPr>
    <w:rPr>
      <w:rFonts w:eastAsia="宋体"/>
      <w:sz w:val="21"/>
    </w:rPr>
  </w:style>
  <w:style w:type="paragraph" w:styleId="7">
    <w:name w:val="Body Text Indent"/>
    <w:basedOn w:val="1"/>
    <w:next w:val="5"/>
    <w:qFormat/>
    <w:uiPriority w:val="0"/>
    <w:pPr>
      <w:spacing w:after="120"/>
      <w:ind w:left="420" w:leftChars="200"/>
    </w:pPr>
  </w:style>
  <w:style w:type="paragraph" w:styleId="8">
    <w:name w:val="Plain Text"/>
    <w:basedOn w:val="1"/>
    <w:qFormat/>
    <w:uiPriority w:val="0"/>
    <w:rPr>
      <w:rFonts w:ascii="宋体" w:hAnsi="Courier New" w:eastAsia="宋体"/>
      <w:sz w:val="21"/>
      <w:szCs w:val="21"/>
    </w:rPr>
  </w:style>
  <w:style w:type="paragraph" w:styleId="9">
    <w:name w:val="Date"/>
    <w:basedOn w:val="1"/>
    <w:next w:val="1"/>
    <w:link w:val="35"/>
    <w:unhideWhenUsed/>
    <w:qFormat/>
    <w:uiPriority w:val="99"/>
    <w:pPr>
      <w:ind w:left="100" w:leftChars="2500"/>
    </w:pPr>
  </w:style>
  <w:style w:type="paragraph" w:styleId="10">
    <w:name w:val="endnote text"/>
    <w:basedOn w:val="1"/>
    <w:link w:val="36"/>
    <w:unhideWhenUsed/>
    <w:qFormat/>
    <w:uiPriority w:val="99"/>
    <w:pPr>
      <w:snapToGrid w:val="0"/>
      <w:jc w:val="left"/>
    </w:pPr>
  </w:style>
  <w:style w:type="paragraph" w:styleId="11">
    <w:name w:val="footer"/>
    <w:basedOn w:val="1"/>
    <w:link w:val="37"/>
    <w:qFormat/>
    <w:uiPriority w:val="99"/>
    <w:pPr>
      <w:tabs>
        <w:tab w:val="center" w:pos="4153"/>
        <w:tab w:val="right" w:pos="8306"/>
      </w:tabs>
      <w:snapToGrid w:val="0"/>
      <w:jc w:val="left"/>
    </w:pPr>
    <w:rPr>
      <w:rFonts w:ascii="Times New Roman" w:hAnsi="Times New Roman"/>
      <w:kern w:val="0"/>
      <w:sz w:val="18"/>
      <w:szCs w:val="18"/>
    </w:rPr>
  </w:style>
  <w:style w:type="paragraph" w:styleId="12">
    <w:name w:val="header"/>
    <w:basedOn w:val="1"/>
    <w:link w:val="38"/>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3">
    <w:name w:val="Body Text Indent 3"/>
    <w:basedOn w:val="1"/>
    <w:link w:val="39"/>
    <w:qFormat/>
    <w:uiPriority w:val="0"/>
    <w:pPr>
      <w:spacing w:after="120"/>
      <w:ind w:left="420" w:leftChars="200"/>
    </w:pPr>
    <w:rPr>
      <w:rFonts w:ascii="Times New Roman" w:hAnsi="Times New Roman"/>
      <w:kern w:val="0"/>
      <w:sz w:val="16"/>
      <w:szCs w:val="16"/>
    </w:rPr>
  </w:style>
  <w:style w:type="paragraph" w:styleId="14">
    <w:name w:val="Normal (Web)"/>
    <w:basedOn w:val="1"/>
    <w:qFormat/>
    <w:uiPriority w:val="99"/>
    <w:pPr>
      <w:widowControl/>
      <w:spacing w:before="100" w:beforeAutospacing="1" w:after="100" w:afterAutospacing="1"/>
      <w:jc w:val="left"/>
    </w:pPr>
    <w:rPr>
      <w:rFonts w:ascii="宋体" w:hAnsi="宋体" w:eastAsia="宋体"/>
      <w:kern w:val="0"/>
      <w:sz w:val="24"/>
    </w:rPr>
  </w:style>
  <w:style w:type="paragraph" w:styleId="15">
    <w:name w:val="annotation subject"/>
    <w:basedOn w:val="6"/>
    <w:next w:val="6"/>
    <w:link w:val="40"/>
    <w:unhideWhenUsed/>
    <w:uiPriority w:val="99"/>
    <w:rPr>
      <w:rFonts w:eastAsia="仿宋_GB2312"/>
      <w:b/>
      <w:bCs/>
      <w:sz w:val="36"/>
    </w:rPr>
  </w:style>
  <w:style w:type="paragraph" w:styleId="16">
    <w:name w:val="Body Text First Indent 2"/>
    <w:basedOn w:val="7"/>
    <w:link w:val="41"/>
    <w:qFormat/>
    <w:uiPriority w:val="0"/>
    <w:pPr>
      <w:spacing w:after="0"/>
      <w:ind w:firstLine="420" w:firstLineChars="200"/>
    </w:pPr>
  </w:style>
  <w:style w:type="table" w:styleId="18">
    <w:name w:val="Table Grid"/>
    <w:basedOn w:val="17"/>
    <w:unhideWhenUsed/>
    <w:qFormat/>
    <w:uiPriority w:val="59"/>
    <w:tblPr>
      <w:tblStyle w:val="1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22"/>
    <w:rPr>
      <w:b/>
      <w:bCs/>
    </w:rPr>
  </w:style>
  <w:style w:type="character" w:styleId="21">
    <w:name w:val="endnote reference"/>
    <w:unhideWhenUsed/>
    <w:qFormat/>
    <w:uiPriority w:val="99"/>
    <w:rPr>
      <w:vertAlign w:val="superscript"/>
    </w:rPr>
  </w:style>
  <w:style w:type="character" w:styleId="22">
    <w:name w:val="page number"/>
    <w:qFormat/>
    <w:uiPriority w:val="0"/>
    <w:rPr>
      <w:rFonts w:ascii="Times New Roman" w:hAnsi="Times New Roman" w:eastAsia="宋体" w:cs="Times New Roman"/>
    </w:rPr>
  </w:style>
  <w:style w:type="character" w:styleId="23">
    <w:name w:val="FollowedHyperlink"/>
    <w:unhideWhenUsed/>
    <w:qFormat/>
    <w:uiPriority w:val="99"/>
    <w:rPr>
      <w:color w:val="333333"/>
      <w:u w:val="none"/>
    </w:rPr>
  </w:style>
  <w:style w:type="character" w:styleId="24">
    <w:name w:val="Emphasis"/>
    <w:qFormat/>
    <w:uiPriority w:val="20"/>
  </w:style>
  <w:style w:type="character" w:styleId="25">
    <w:name w:val="HTML Definition"/>
    <w:unhideWhenUsed/>
    <w:qFormat/>
    <w:uiPriority w:val="99"/>
  </w:style>
  <w:style w:type="character" w:styleId="26">
    <w:name w:val="HTML Variable"/>
    <w:unhideWhenUsed/>
    <w:qFormat/>
    <w:uiPriority w:val="99"/>
  </w:style>
  <w:style w:type="character" w:styleId="27">
    <w:name w:val="Hyperlink"/>
    <w:unhideWhenUsed/>
    <w:qFormat/>
    <w:uiPriority w:val="99"/>
    <w:rPr>
      <w:color w:val="333333"/>
      <w:u w:val="none"/>
    </w:rPr>
  </w:style>
  <w:style w:type="character" w:styleId="28">
    <w:name w:val="HTML Code"/>
    <w:unhideWhenUsed/>
    <w:qFormat/>
    <w:uiPriority w:val="99"/>
    <w:rPr>
      <w:rFonts w:ascii="Courier New" w:hAnsi="Courier New"/>
      <w:sz w:val="20"/>
    </w:rPr>
  </w:style>
  <w:style w:type="character" w:styleId="29">
    <w:name w:val="annotation reference"/>
    <w:unhideWhenUsed/>
    <w:qFormat/>
    <w:uiPriority w:val="1"/>
    <w:rPr>
      <w:sz w:val="21"/>
      <w:szCs w:val="21"/>
    </w:rPr>
  </w:style>
  <w:style w:type="character" w:styleId="30">
    <w:name w:val="HTML Cite"/>
    <w:unhideWhenUsed/>
    <w:qFormat/>
    <w:uiPriority w:val="99"/>
  </w:style>
  <w:style w:type="character" w:customStyle="1" w:styleId="31">
    <w:name w:val="批注框文本 字符"/>
    <w:link w:val="2"/>
    <w:semiHidden/>
    <w:qFormat/>
    <w:uiPriority w:val="99"/>
    <w:rPr>
      <w:rFonts w:ascii="Times New Roman" w:hAnsi="Times New Roman" w:eastAsia="仿宋_GB2312" w:cs="Times New Roman"/>
      <w:sz w:val="18"/>
      <w:szCs w:val="18"/>
    </w:rPr>
  </w:style>
  <w:style w:type="character" w:customStyle="1" w:styleId="32">
    <w:name w:val="标题 2 字符"/>
    <w:link w:val="3"/>
    <w:semiHidden/>
    <w:qFormat/>
    <w:uiPriority w:val="9"/>
    <w:rPr>
      <w:rFonts w:ascii="Cambria" w:hAnsi="Cambria" w:eastAsia="宋体" w:cs="Times New Roman"/>
      <w:b/>
      <w:bCs/>
      <w:sz w:val="32"/>
      <w:szCs w:val="32"/>
    </w:rPr>
  </w:style>
  <w:style w:type="character" w:customStyle="1" w:styleId="33">
    <w:name w:val="标题 3 字符"/>
    <w:link w:val="4"/>
    <w:qFormat/>
    <w:uiPriority w:val="9"/>
    <w:rPr>
      <w:rFonts w:ascii="宋体" w:hAnsi="宋体" w:cs="宋体"/>
      <w:b/>
      <w:bCs/>
      <w:sz w:val="27"/>
      <w:szCs w:val="27"/>
    </w:rPr>
  </w:style>
  <w:style w:type="character" w:customStyle="1" w:styleId="34">
    <w:name w:val="批注文字 字符"/>
    <w:link w:val="6"/>
    <w:uiPriority w:val="0"/>
    <w:rPr>
      <w:kern w:val="2"/>
      <w:sz w:val="21"/>
      <w:szCs w:val="24"/>
    </w:rPr>
  </w:style>
  <w:style w:type="character" w:customStyle="1" w:styleId="35">
    <w:name w:val="日期 字符"/>
    <w:link w:val="9"/>
    <w:semiHidden/>
    <w:qFormat/>
    <w:uiPriority w:val="99"/>
    <w:rPr>
      <w:rFonts w:eastAsia="仿宋_GB2312"/>
      <w:kern w:val="2"/>
      <w:sz w:val="36"/>
      <w:szCs w:val="24"/>
    </w:rPr>
  </w:style>
  <w:style w:type="character" w:customStyle="1" w:styleId="36">
    <w:name w:val="尾注文本 字符"/>
    <w:link w:val="10"/>
    <w:semiHidden/>
    <w:qFormat/>
    <w:uiPriority w:val="99"/>
    <w:rPr>
      <w:rFonts w:eastAsia="仿宋_GB2312"/>
      <w:kern w:val="2"/>
      <w:sz w:val="36"/>
      <w:szCs w:val="24"/>
    </w:rPr>
  </w:style>
  <w:style w:type="character" w:customStyle="1" w:styleId="37">
    <w:name w:val="页脚 字符"/>
    <w:link w:val="11"/>
    <w:qFormat/>
    <w:uiPriority w:val="99"/>
    <w:rPr>
      <w:rFonts w:ascii="Times New Roman" w:hAnsi="Times New Roman" w:eastAsia="仿宋_GB2312" w:cs="Times New Roman"/>
      <w:sz w:val="18"/>
      <w:szCs w:val="18"/>
    </w:rPr>
  </w:style>
  <w:style w:type="character" w:customStyle="1" w:styleId="38">
    <w:name w:val="页眉 字符"/>
    <w:link w:val="12"/>
    <w:qFormat/>
    <w:uiPriority w:val="99"/>
    <w:rPr>
      <w:rFonts w:ascii="Times New Roman" w:hAnsi="Times New Roman" w:eastAsia="仿宋_GB2312" w:cs="Times New Roman"/>
      <w:sz w:val="18"/>
      <w:szCs w:val="18"/>
    </w:rPr>
  </w:style>
  <w:style w:type="character" w:customStyle="1" w:styleId="39">
    <w:name w:val="正文文本缩进 3 字符"/>
    <w:link w:val="13"/>
    <w:qFormat/>
    <w:uiPriority w:val="0"/>
    <w:rPr>
      <w:rFonts w:ascii="Times New Roman" w:hAnsi="Times New Roman" w:eastAsia="仿宋_GB2312" w:cs="Times New Roman"/>
      <w:sz w:val="16"/>
      <w:szCs w:val="16"/>
    </w:rPr>
  </w:style>
  <w:style w:type="character" w:customStyle="1" w:styleId="40">
    <w:name w:val="批注主题 字符"/>
    <w:link w:val="15"/>
    <w:semiHidden/>
    <w:uiPriority w:val="99"/>
    <w:rPr>
      <w:rFonts w:eastAsia="仿宋_GB2312"/>
      <w:b/>
      <w:bCs/>
      <w:kern w:val="2"/>
      <w:sz w:val="36"/>
      <w:szCs w:val="24"/>
    </w:rPr>
  </w:style>
  <w:style w:type="character" w:customStyle="1" w:styleId="41">
    <w:name w:val="正文文本首行缩进 2 字符1"/>
    <w:link w:val="16"/>
    <w:uiPriority w:val="0"/>
    <w:rPr>
      <w:rFonts w:ascii="Calibri" w:hAnsi="Calibri" w:eastAsia="仿宋_GB2312"/>
      <w:kern w:val="2"/>
      <w:sz w:val="36"/>
      <w:szCs w:val="24"/>
    </w:rPr>
  </w:style>
  <w:style w:type="character" w:customStyle="1" w:styleId="42">
    <w:name w:val="apple-converted-space"/>
    <w:qFormat/>
    <w:uiPriority w:val="0"/>
  </w:style>
  <w:style w:type="character" w:customStyle="1" w:styleId="43">
    <w:name w:val="正文文本首行缩进 2 字符"/>
    <w:uiPriority w:val="0"/>
    <w:rPr>
      <w:rFonts w:ascii="Calibri" w:hAnsi="Calibri" w:eastAsia="仿宋_GB2312"/>
      <w:kern w:val="2"/>
      <w:sz w:val="36"/>
      <w:szCs w:val="24"/>
    </w:rPr>
  </w:style>
  <w:style w:type="character" w:customStyle="1" w:styleId="44">
    <w:name w:val="NormalCharacter"/>
    <w:link w:val="45"/>
    <w:qFormat/>
    <w:uiPriority w:val="0"/>
    <w:rPr>
      <w:szCs w:val="21"/>
    </w:rPr>
  </w:style>
  <w:style w:type="paragraph" w:customStyle="1" w:styleId="45">
    <w:name w:val="UserStyle_4"/>
    <w:basedOn w:val="1"/>
    <w:link w:val="44"/>
    <w:qFormat/>
    <w:uiPriority w:val="0"/>
    <w:pPr>
      <w:textAlignment w:val="baseline"/>
    </w:pPr>
    <w:rPr>
      <w:rFonts w:eastAsia="宋体"/>
      <w:kern w:val="0"/>
      <w:sz w:val="20"/>
      <w:szCs w:val="21"/>
    </w:rPr>
  </w:style>
  <w:style w:type="character" w:customStyle="1" w:styleId="46">
    <w:name w:val="bsharetext"/>
    <w:qFormat/>
    <w:uiPriority w:val="0"/>
  </w:style>
  <w:style w:type="character" w:customStyle="1" w:styleId="47">
    <w:name w:val="bjh-p"/>
    <w:uiPriority w:val="0"/>
  </w:style>
  <w:style w:type="character" w:customStyle="1" w:styleId="48">
    <w:name w:val="content"/>
    <w:uiPriority w:val="0"/>
  </w:style>
  <w:style w:type="character" w:customStyle="1" w:styleId="49">
    <w:name w:val="count"/>
    <w:uiPriority w:val="0"/>
  </w:style>
  <w:style w:type="paragraph" w:customStyle="1" w:styleId="50">
    <w:name w:val="template-2"/>
    <w:basedOn w:val="1"/>
    <w:uiPriority w:val="0"/>
    <w:pPr>
      <w:widowControl/>
      <w:spacing w:before="100" w:beforeAutospacing="1" w:after="100" w:afterAutospacing="1"/>
      <w:jc w:val="left"/>
    </w:pPr>
    <w:rPr>
      <w:rFonts w:ascii="宋体" w:hAnsi="宋体" w:eastAsia="宋体" w:cs="宋体"/>
      <w:kern w:val="0"/>
      <w:sz w:val="24"/>
    </w:rPr>
  </w:style>
  <w:style w:type="paragraph" w:customStyle="1" w:styleId="51">
    <w:name w:val="列出段落1"/>
    <w:basedOn w:val="1"/>
    <w:qFormat/>
    <w:uiPriority w:val="34"/>
    <w:pPr>
      <w:ind w:firstLine="420" w:firstLineChars="200"/>
    </w:pPr>
  </w:style>
  <w:style w:type="paragraph" w:customStyle="1" w:styleId="52">
    <w:name w:val="期号"/>
    <w:basedOn w:val="3"/>
    <w:next w:val="1"/>
    <w:qFormat/>
    <w:uiPriority w:val="0"/>
    <w:pPr>
      <w:autoSpaceDE w:val="0"/>
      <w:autoSpaceDN w:val="0"/>
      <w:adjustRightInd w:val="0"/>
      <w:spacing w:before="0" w:after="0" w:line="500" w:lineRule="atLeast"/>
      <w:jc w:val="center"/>
      <w:outlineLvl w:val="9"/>
    </w:pPr>
    <w:rPr>
      <w:rFonts w:ascii="长城楷体" w:hAnsi="Times New Roman" w:eastAsia="长城楷体" w:cs="Times New Roman"/>
      <w:bCs w:val="0"/>
      <w:kern w:val="32"/>
      <w:szCs w:val="20"/>
    </w:rPr>
  </w:style>
  <w:style w:type="paragraph" w:customStyle="1" w:styleId="53">
    <w:name w:val="列出段落2"/>
    <w:basedOn w:val="1"/>
    <w:unhideWhenUsed/>
    <w:qFormat/>
    <w:uiPriority w:val="99"/>
    <w:pPr>
      <w:ind w:firstLine="420" w:firstLineChars="200"/>
    </w:pPr>
  </w:style>
  <w:style w:type="paragraph" w:customStyle="1" w:styleId="54">
    <w:name w:val="_Style 20"/>
    <w:basedOn w:val="7"/>
    <w:next w:val="16"/>
    <w:qFormat/>
    <w:uiPriority w:val="0"/>
    <w:pPr>
      <w:spacing w:after="0"/>
      <w:ind w:firstLine="420" w:firstLineChars="200"/>
    </w:pPr>
    <w:rPr>
      <w:rFonts w:ascii="Calibri" w:hAnsi="Calibri"/>
    </w:rPr>
  </w:style>
  <w:style w:type="paragraph" w:customStyle="1" w:styleId="55">
    <w:name w:val="正文首行缩进 22"/>
    <w:basedOn w:val="7"/>
    <w:qFormat/>
    <w:uiPriority w:val="0"/>
    <w:pPr>
      <w:spacing w:before="100" w:beforeAutospacing="1" w:after="0"/>
      <w:ind w:firstLine="420" w:firstLineChars="200"/>
    </w:pPr>
    <w:rPr>
      <w:rFonts w:ascii="Calibri" w:hAnsi="Calibri" w:eastAsia="宋体"/>
      <w:sz w:val="21"/>
      <w:szCs w:val="21"/>
    </w:rPr>
  </w:style>
  <w:style w:type="paragraph" w:customStyle="1" w:styleId="56">
    <w:name w:val="one-p"/>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7">
    <w:name w:val="列表段落1"/>
    <w:basedOn w:val="1"/>
    <w:qFormat/>
    <w:uiPriority w:val="99"/>
    <w:pPr>
      <w:ind w:firstLine="420" w:firstLineChars="200"/>
    </w:pPr>
  </w:style>
  <w:style w:type="paragraph" w:styleId="58">
    <w:name w:val=""/>
    <w:unhideWhenUsed/>
    <w:uiPriority w:val="99"/>
    <w:rPr>
      <w:rFonts w:eastAsia="仿宋_GB2312"/>
      <w:kern w:val="2"/>
      <w:sz w:val="36"/>
      <w:szCs w:val="24"/>
      <w:lang w:val="en-US" w:eastAsia="zh-CN" w:bidi="ar-SA"/>
    </w:rPr>
  </w:style>
  <w:style w:type="paragraph" w:customStyle="1" w:styleId="59">
    <w:name w:val="段"/>
    <w:link w:val="60"/>
    <w:qFormat/>
    <w:uiPriority w:val="0"/>
    <w:pPr>
      <w:autoSpaceDE w:val="0"/>
      <w:autoSpaceDN w:val="0"/>
      <w:ind w:firstLine="200" w:firstLineChars="200"/>
      <w:jc w:val="both"/>
    </w:pPr>
    <w:rPr>
      <w:rFonts w:ascii="宋体" w:hAnsi="Times New Roman"/>
      <w:sz w:val="21"/>
      <w:lang w:val="en-US" w:eastAsia="zh-CN" w:bidi="ar-SA"/>
    </w:rPr>
  </w:style>
  <w:style w:type="character" w:customStyle="1" w:styleId="60">
    <w:name w:val="段 Char"/>
    <w:link w:val="59"/>
    <w:qFormat/>
    <w:uiPriority w:val="0"/>
    <w:rPr>
      <w:rFonts w:ascii="宋体" w:hAnsi="Times New Roman"/>
      <w:sz w:val="21"/>
    </w:rPr>
  </w:style>
  <w:style w:type="paragraph" w:styleId="61">
    <w:name w:val="List Paragraph"/>
    <w:basedOn w:val="1"/>
    <w:qFormat/>
    <w:uiPriority w:val="99"/>
    <w:pPr>
      <w:ind w:firstLine="420" w:firstLineChars="200"/>
    </w:pPr>
  </w:style>
  <w:style w:type="paragraph" w:customStyle="1" w:styleId="62">
    <w:name w:val="标准文件_段"/>
    <w:link w:val="63"/>
    <w:qFormat/>
    <w:uiPriority w:val="0"/>
    <w:pPr>
      <w:autoSpaceDE w:val="0"/>
      <w:autoSpaceDN w:val="0"/>
      <w:ind w:firstLine="200" w:firstLineChars="200"/>
      <w:jc w:val="both"/>
    </w:pPr>
    <w:rPr>
      <w:rFonts w:ascii="宋体" w:hAnsi="Times New Roman"/>
      <w:sz w:val="21"/>
      <w:lang w:val="en-US" w:eastAsia="zh-CN" w:bidi="ar-SA"/>
    </w:rPr>
  </w:style>
  <w:style w:type="character" w:customStyle="1" w:styleId="63">
    <w:name w:val="标准文件_段 Char"/>
    <w:link w:val="62"/>
    <w:uiPriority w:val="0"/>
    <w:rPr>
      <w:rFonts w:ascii="宋体" w:hAnsi="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20958</Words>
  <Characters>21240</Characters>
  <Lines>155</Lines>
  <Paragraphs>43</Paragraphs>
  <TotalTime>12</TotalTime>
  <ScaleCrop>false</ScaleCrop>
  <LinksUpToDate>false</LinksUpToDate>
  <CharactersWithSpaces>21283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2023-05-13T10:23:00Z</dcterms:created>
  <dc:creator>冯忻</dc:creator>
  <cp:lastModifiedBy>Administrator</cp:lastModifiedBy>
  <cp:lastPrinted>2020-11-27T11:07:00Z</cp:lastPrinted>
  <dcterms:modified xsi:type="dcterms:W3CDTF">2023-05-22T02:29:26Z</dcterms:modified>
  <dc:title>中华人民共和国应急管理部令</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059EC7C30DFF4BBCB4489BB7B6CEE0D0_13</vt:lpwstr>
  </property>
</Properties>
</file>