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snapToGrid w:val="0"/>
        <w:spacing w:line="800" w:lineRule="exact"/>
        <w:ind w:right="641"/>
        <w:jc w:val="both"/>
        <w:rPr>
          <w:color w:val="FF0000"/>
        </w:rPr>
      </w:pPr>
    </w:p>
    <w:p>
      <w:pPr>
        <w:pStyle w:val="49"/>
        <w:spacing w:before="300" w:after="0" w:line="1960" w:lineRule="atLeast"/>
        <w:rPr>
          <w:rFonts w:ascii="方正大标宋简体" w:eastAsia="方正大标宋简体"/>
          <w:b w:val="0"/>
          <w:color w:val="FF0000"/>
          <w:w w:val="50"/>
          <w:szCs w:val="140"/>
        </w:rPr>
      </w:pPr>
      <w:r>
        <w:rPr>
          <w:rFonts w:hint="eastAsia" w:ascii="方正大标宋简体" w:eastAsia="方正大标宋简体"/>
          <w:b w:val="0"/>
          <w:color w:val="FF0000"/>
          <w:spacing w:val="-30"/>
          <w:w w:val="50"/>
          <w:szCs w:val="140"/>
        </w:rPr>
        <w:t>泰州市应急管理局文件</w:t>
      </w:r>
    </w:p>
    <w:p>
      <w:pPr>
        <w:tabs>
          <w:tab w:val="left" w:pos="8364"/>
        </w:tabs>
        <w:ind w:firstLine="0"/>
        <w:jc w:val="center"/>
        <w:rPr>
          <w:rFonts w:ascii="Times New Roman" w:eastAsia="仿宋_GB2312"/>
        </w:rPr>
      </w:pPr>
      <w:r>
        <w:rPr>
          <w:rFonts w:ascii="Times New Roman" w:eastAsia="仿宋_GB2312"/>
        </w:rPr>
        <w:t>泰</w:t>
      </w:r>
      <w:r>
        <w:rPr>
          <w:rFonts w:hint="eastAsia" w:ascii="Times New Roman" w:eastAsia="仿宋_GB2312"/>
        </w:rPr>
        <w:t>应急</w:t>
      </w:r>
      <w:r>
        <w:rPr>
          <w:rFonts w:ascii="Times New Roman" w:eastAsia="仿宋_GB2312"/>
        </w:rPr>
        <w:t>〔20</w:t>
      </w:r>
      <w:r>
        <w:rPr>
          <w:rFonts w:hint="eastAsia" w:ascii="Times New Roman" w:eastAsia="仿宋_GB2312"/>
        </w:rPr>
        <w:t>24</w:t>
      </w:r>
      <w:r>
        <w:rPr>
          <w:rFonts w:ascii="Times New Roman" w:eastAsia="仿宋_GB2312"/>
        </w:rPr>
        <w:t>〕</w:t>
      </w:r>
      <w:r>
        <w:rPr>
          <w:rFonts w:hint="eastAsia" w:ascii="Times New Roman" w:eastAsia="仿宋_GB2312"/>
        </w:rPr>
        <w:t>9</w:t>
      </w:r>
      <w:r>
        <w:rPr>
          <w:rFonts w:ascii="Times New Roman" w:eastAsia="仿宋_GB2312"/>
        </w:rPr>
        <w:t>号</w:t>
      </w:r>
    </w:p>
    <w:p>
      <w:pPr>
        <w:pStyle w:val="41"/>
        <w:snapToGrid w:val="0"/>
        <w:spacing w:after="880"/>
        <w:ind w:left="-40"/>
        <w:jc w:val="both"/>
      </w:pPr>
      <w:r>
        <w:rPr>
          <w:rFonts w:hAnsi="汉鼎简仿宋"/>
          <w:snapToGrid/>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margin">
                  <wp:posOffset>2622550</wp:posOffset>
                </wp:positionV>
                <wp:extent cx="5615940" cy="0"/>
                <wp:effectExtent l="0" t="19050" r="3810" b="19050"/>
                <wp:wrapTopAndBottom/>
                <wp:docPr id="1" name="直线 2"/>
                <wp:cNvGraphicFramePr/>
                <a:graphic xmlns:a="http://schemas.openxmlformats.org/drawingml/2006/main">
                  <a:graphicData uri="http://schemas.microsoft.com/office/word/2010/wordprocessingShape">
                    <wps:wsp>
                      <wps:cNvCnPr/>
                      <wps:spPr>
                        <a:xfrm>
                          <a:off x="0" y="0"/>
                          <a:ext cx="5615940" cy="0"/>
                        </a:xfrm>
                        <a:prstGeom prst="line">
                          <a:avLst/>
                        </a:prstGeom>
                        <a:ln w="38100" cap="flat" cmpd="sng">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margin-left:0pt;margin-top:206.5pt;height:0pt;width:442.2pt;mso-position-vertical-relative:margin;mso-wrap-distance-bottom:0pt;mso-wrap-distance-top:0pt;z-index:251659264;mso-width-relative:page;mso-height-relative:page;" filled="f" stroked="t" coordsize="21600,21600" o:gfxdata="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VVbz2AAAAAgB&#10;AAAPAAAAAAAAAAEAIAAAACIAAABkcnMvZG93bnJldi54bWxQSwECFAAUAAAACACHTuJAtkrQYOIB&#10;AADQAwAADgAAAAAAAAABACAAAAAnAQAAZHJzL2Uyb0RvYy54bWxQSwUGAAAAAAYABgBZAQAAewUA&#10;AAAA&#10;">
                <v:fill on="f" focussize="0,0"/>
                <v:stroke weight="3pt" color="#FF0000" joinstyle="round"/>
                <v:imagedata o:title=""/>
                <o:lock v:ext="edit" aspectratio="f"/>
                <w10:wrap type="topAndBottom"/>
              </v:line>
            </w:pict>
          </mc:Fallback>
        </mc:AlternateContent>
      </w:r>
    </w:p>
    <w:p>
      <w:pPr>
        <w:spacing w:line="400" w:lineRule="exact"/>
        <w:ind w:firstLine="0"/>
        <w:rPr>
          <w:rFonts w:ascii="方正小标宋_GBK" w:hAnsi="方正小标宋_GBK" w:eastAsia="方正小标宋_GBK" w:cs="方正小标宋_GBK"/>
          <w:sz w:val="44"/>
          <w:szCs w:val="44"/>
        </w:rPr>
      </w:pPr>
    </w:p>
    <w:p>
      <w:pPr>
        <w:spacing w:line="600" w:lineRule="exact"/>
        <w:ind w:firstLine="0"/>
        <w:jc w:val="center"/>
        <w:rPr>
          <w:rFonts w:ascii="方正小标宋_GBK" w:hAnsi="华文中宋" w:eastAsia="方正小标宋_GBK" w:cs="宋体"/>
          <w:bCs/>
          <w:snapToGrid/>
          <w:color w:val="000000"/>
          <w:sz w:val="44"/>
          <w:szCs w:val="44"/>
        </w:rPr>
      </w:pPr>
      <w:r>
        <w:rPr>
          <w:rFonts w:hint="eastAsia" w:ascii="方正小标宋_GBK" w:hAnsi="华文中宋" w:eastAsia="方正小标宋_GBK" w:cs="宋体"/>
          <w:bCs/>
          <w:snapToGrid/>
          <w:color w:val="000000"/>
          <w:sz w:val="44"/>
          <w:szCs w:val="44"/>
        </w:rPr>
        <w:t>关于印发泰州市应急管理局2024年度</w:t>
      </w:r>
    </w:p>
    <w:p>
      <w:pPr>
        <w:spacing w:line="600" w:lineRule="exact"/>
        <w:ind w:firstLine="0"/>
        <w:jc w:val="center"/>
        <w:rPr>
          <w:rFonts w:ascii="方正小标宋_GBK" w:hAnsi="华文中宋" w:eastAsia="方正小标宋_GBK" w:cs="宋体"/>
          <w:bCs/>
          <w:snapToGrid/>
          <w:color w:val="000000"/>
          <w:sz w:val="44"/>
          <w:szCs w:val="44"/>
        </w:rPr>
      </w:pPr>
      <w:r>
        <w:rPr>
          <w:rFonts w:hint="eastAsia" w:ascii="方正小标宋_GBK" w:hAnsi="华文中宋" w:eastAsia="方正小标宋_GBK" w:cs="宋体"/>
          <w:bCs/>
          <w:snapToGrid/>
          <w:color w:val="000000"/>
          <w:sz w:val="44"/>
          <w:szCs w:val="44"/>
        </w:rPr>
        <w:t>安全生产监督检查计划的通知</w:t>
      </w:r>
    </w:p>
    <w:p>
      <w:pPr>
        <w:spacing w:line="600" w:lineRule="exact"/>
        <w:ind w:firstLine="0"/>
        <w:rPr>
          <w:rFonts w:ascii="楷体_GB2312" w:hAnsi="华文中宋" w:eastAsia="楷体_GB2312" w:cs="宋体"/>
          <w:snapToGrid/>
          <w:sz w:val="30"/>
          <w:szCs w:val="30"/>
        </w:rPr>
      </w:pPr>
      <w:r>
        <w:rPr>
          <w:rFonts w:hint="eastAsia" w:ascii="楷体_GB2312" w:hAnsi="华文中宋" w:eastAsia="楷体_GB2312" w:cs="宋体"/>
          <w:snapToGrid/>
          <w:sz w:val="30"/>
          <w:szCs w:val="30"/>
        </w:rPr>
        <w:t xml:space="preserve"> </w:t>
      </w:r>
    </w:p>
    <w:p>
      <w:pPr>
        <w:spacing w:line="600" w:lineRule="exact"/>
        <w:ind w:firstLine="0"/>
        <w:rPr>
          <w:rFonts w:ascii="楷体_GB2312" w:hAnsi="方正楷体_GBK" w:eastAsia="楷体_GB2312" w:cs="方正楷体_GBK"/>
          <w:snapToGrid/>
          <w:szCs w:val="32"/>
        </w:rPr>
      </w:pPr>
      <w:r>
        <w:rPr>
          <w:rFonts w:hint="eastAsia" w:ascii="楷体_GB2312" w:hAnsi="方正楷体_GBK" w:eastAsia="楷体_GB2312" w:cs="方正楷体_GBK"/>
          <w:snapToGrid/>
          <w:szCs w:val="32"/>
        </w:rPr>
        <w:t>局各处室（单位）:</w:t>
      </w:r>
    </w:p>
    <w:p>
      <w:pPr>
        <w:spacing w:line="600" w:lineRule="exact"/>
        <w:ind w:firstLine="640" w:firstLineChars="200"/>
        <w:rPr>
          <w:rFonts w:ascii="楷体_GB2312" w:hAnsi="方正楷体_GBK" w:eastAsia="楷体_GB2312" w:cs="方正楷体_GBK"/>
          <w:snapToGrid/>
          <w:szCs w:val="32"/>
        </w:rPr>
      </w:pPr>
      <w:r>
        <w:rPr>
          <w:rFonts w:hint="eastAsia" w:ascii="楷体_GB2312" w:hAnsi="方正楷体_GBK" w:eastAsia="楷体_GB2312" w:cs="方正楷体_GBK"/>
          <w:snapToGrid/>
          <w:szCs w:val="32"/>
        </w:rPr>
        <w:t>经市政府同意，现将《泰州市应急管理局2024年度安全生产监督检查计划》印发给你们，请认真贯彻落实。</w:t>
      </w:r>
    </w:p>
    <w:p>
      <w:pPr>
        <w:spacing w:line="540" w:lineRule="exact"/>
        <w:ind w:firstLine="0"/>
        <w:rPr>
          <w:rFonts w:ascii="仿宋_GB2312" w:hAnsi="仿宋_GB2312" w:eastAsia="仿宋_GB2312" w:cs="仿宋_GB2312"/>
          <w:szCs w:val="32"/>
        </w:rPr>
      </w:pPr>
    </w:p>
    <w:p>
      <w:pPr>
        <w:spacing w:line="540" w:lineRule="exact"/>
        <w:ind w:firstLine="0"/>
        <w:rPr>
          <w:rFonts w:ascii="仿宋_GB2312" w:eastAsia="仿宋_GB2312"/>
          <w:szCs w:val="32"/>
        </w:rPr>
      </w:pPr>
    </w:p>
    <w:p>
      <w:pPr>
        <w:spacing w:line="540" w:lineRule="exact"/>
        <w:ind w:firstLine="0"/>
        <w:rPr>
          <w:rFonts w:ascii="仿宋_GB2312" w:eastAsia="仿宋_GB2312"/>
          <w:szCs w:val="32"/>
        </w:rPr>
      </w:pPr>
    </w:p>
    <w:p>
      <w:pPr>
        <w:wordWrap w:val="0"/>
        <w:spacing w:line="600" w:lineRule="exact"/>
        <w:ind w:firstLine="640" w:firstLineChars="200"/>
        <w:jc w:val="right"/>
        <w:rPr>
          <w:rFonts w:ascii="楷体_GB2312" w:eastAsia="楷体_GB2312"/>
          <w:szCs w:val="32"/>
        </w:rPr>
      </w:pPr>
      <w:r>
        <w:rPr>
          <w:rFonts w:hint="eastAsia" w:ascii="楷体_GB2312" w:eastAsia="楷体_GB2312"/>
          <w:szCs w:val="32"/>
        </w:rPr>
        <w:t xml:space="preserve">泰州市应急管理局      </w:t>
      </w:r>
    </w:p>
    <w:p>
      <w:pPr>
        <w:wordWrap w:val="0"/>
        <w:spacing w:line="600" w:lineRule="exact"/>
        <w:ind w:firstLine="640" w:firstLineChars="200"/>
        <w:jc w:val="right"/>
        <w:rPr>
          <w:rFonts w:ascii="方正仿宋_GBK" w:eastAsia="方正仿宋_GBK"/>
          <w:szCs w:val="32"/>
        </w:rPr>
      </w:pPr>
      <w:r>
        <w:rPr>
          <w:rFonts w:hint="eastAsia" w:ascii="楷体_GB2312" w:eastAsia="楷体_GB2312"/>
          <w:szCs w:val="32"/>
        </w:rPr>
        <w:t xml:space="preserve">2024年2月2日       </w:t>
      </w:r>
    </w:p>
    <w:p>
      <w:pPr>
        <w:spacing w:line="200" w:lineRule="exact"/>
        <w:ind w:firstLine="0"/>
        <w:rPr>
          <w:rFonts w:ascii="楷体_GB2312" w:eastAsia="楷体_GB2312"/>
          <w:szCs w:val="32"/>
        </w:rPr>
      </w:pPr>
    </w:p>
    <w:p>
      <w:pPr>
        <w:spacing w:line="140" w:lineRule="exact"/>
        <w:ind w:firstLine="0"/>
        <w:rPr>
          <w:rFonts w:ascii="楷体_GB2312" w:eastAsia="楷体_GB2312"/>
          <w:szCs w:val="32"/>
        </w:rPr>
      </w:pPr>
    </w:p>
    <w:p>
      <w:pPr>
        <w:autoSpaceDN/>
        <w:adjustRightInd w:val="0"/>
        <w:spacing w:line="560" w:lineRule="exact"/>
        <w:ind w:firstLine="0"/>
        <w:jc w:val="center"/>
        <w:rPr>
          <w:rFonts w:ascii="方正小标宋_GBK" w:hAnsi="华文中宋" w:eastAsia="方正小标宋_GBK" w:cs="宋体"/>
          <w:snapToGrid/>
          <w:color w:val="000000"/>
          <w:kern w:val="2"/>
          <w:sz w:val="44"/>
          <w:szCs w:val="44"/>
        </w:rPr>
      </w:pPr>
    </w:p>
    <w:p>
      <w:pPr>
        <w:autoSpaceDE/>
        <w:autoSpaceDN/>
        <w:adjustRightInd w:val="0"/>
        <w:snapToGrid/>
        <w:spacing w:line="580" w:lineRule="exact"/>
        <w:ind w:firstLine="0"/>
        <w:jc w:val="center"/>
        <w:rPr>
          <w:rFonts w:ascii="方正小标宋_GBK" w:hAnsi="华文中宋" w:eastAsia="方正小标宋_GBK"/>
          <w:snapToGrid/>
          <w:color w:val="000000"/>
          <w:kern w:val="2"/>
          <w:sz w:val="44"/>
          <w:szCs w:val="44"/>
        </w:rPr>
      </w:pPr>
      <w:r>
        <w:rPr>
          <w:rFonts w:hint="eastAsia" w:ascii="方正小标宋_GBK" w:hAnsi="华文中宋" w:eastAsia="方正小标宋_GBK"/>
          <w:snapToGrid/>
          <w:color w:val="000000"/>
          <w:kern w:val="2"/>
          <w:sz w:val="44"/>
          <w:szCs w:val="44"/>
        </w:rPr>
        <w:t>泰州市应急管理局2024年度</w:t>
      </w:r>
    </w:p>
    <w:p>
      <w:pPr>
        <w:autoSpaceDE/>
        <w:autoSpaceDN/>
        <w:adjustRightInd w:val="0"/>
        <w:snapToGrid/>
        <w:spacing w:line="580" w:lineRule="exact"/>
        <w:ind w:firstLine="0"/>
        <w:jc w:val="center"/>
        <w:rPr>
          <w:rFonts w:ascii="方正小标宋_GBK" w:hAnsi="华文中宋" w:eastAsia="方正小标宋_GBK"/>
          <w:snapToGrid/>
          <w:color w:val="000000"/>
          <w:kern w:val="2"/>
          <w:sz w:val="44"/>
          <w:szCs w:val="44"/>
        </w:rPr>
      </w:pPr>
      <w:r>
        <w:rPr>
          <w:rFonts w:hint="eastAsia" w:ascii="方正小标宋_GBK" w:hAnsi="华文中宋" w:eastAsia="方正小标宋_GBK"/>
          <w:snapToGrid/>
          <w:color w:val="000000"/>
          <w:kern w:val="2"/>
          <w:sz w:val="44"/>
          <w:szCs w:val="44"/>
        </w:rPr>
        <w:t>安全生产监督检查计划</w:t>
      </w:r>
    </w:p>
    <w:p>
      <w:pPr>
        <w:autoSpaceDE/>
        <w:autoSpaceDN/>
        <w:adjustRightInd w:val="0"/>
        <w:snapToGrid/>
        <w:spacing w:line="580" w:lineRule="exact"/>
        <w:ind w:firstLine="0"/>
        <w:jc w:val="center"/>
        <w:rPr>
          <w:rFonts w:ascii="仿宋_GB2312" w:hAnsi="宋体" w:eastAsia="仿宋_GB2312"/>
          <w:snapToGrid/>
          <w:kern w:val="2"/>
          <w:sz w:val="21"/>
          <w:szCs w:val="21"/>
        </w:rPr>
      </w:pPr>
      <w:r>
        <w:rPr>
          <w:rFonts w:hint="eastAsia" w:ascii="仿宋_GB2312" w:hAnsi="宋体" w:eastAsia="仿宋_GB2312"/>
          <w:snapToGrid/>
          <w:kern w:val="2"/>
          <w:sz w:val="21"/>
          <w:szCs w:val="21"/>
        </w:rPr>
        <w:t xml:space="preserve"> </w:t>
      </w:r>
    </w:p>
    <w:p>
      <w:pPr>
        <w:autoSpaceDE/>
        <w:autoSpaceDN/>
        <w:snapToGrid/>
        <w:spacing w:line="600" w:lineRule="exact"/>
        <w:ind w:firstLine="640" w:firstLineChars="200"/>
        <w:rPr>
          <w:rFonts w:ascii="仿宋_GB2312" w:hAnsi="Times New Roman" w:eastAsia="仿宋_GB2312"/>
          <w:snapToGrid/>
          <w:kern w:val="2"/>
          <w:szCs w:val="32"/>
        </w:rPr>
      </w:pPr>
      <w:r>
        <w:rPr>
          <w:rFonts w:hint="eastAsia" w:ascii="仿宋_GB2312" w:hAnsi="Times New Roman" w:eastAsia="仿宋_GB2312"/>
          <w:snapToGrid/>
          <w:kern w:val="2"/>
          <w:szCs w:val="32"/>
        </w:rPr>
        <w:t>为认真贯彻落实“安全第一、预防为主、综合治理”的安全生产工作方针，进一步做好安全生产行政执法监察工作，严厉打击各类非法和违法违规生产经营行为，保障广大人民群众生命财产安全，根据《安全生产法》《江苏省安全生产条例》等规定，综合考量我局工作职责和权限、执法人员数量和能力、技术装备配备和车辆经费保障以及重点监管行业领域生产经营单位状况等实际情况，结合我市安全生产工作实际，制定2024年度安全生产监督检查计划。</w:t>
      </w:r>
    </w:p>
    <w:p>
      <w:pPr>
        <w:autoSpaceDE/>
        <w:autoSpaceDN/>
        <w:snapToGrid/>
        <w:spacing w:line="600" w:lineRule="exact"/>
        <w:ind w:firstLine="640" w:firstLineChars="200"/>
        <w:rPr>
          <w:rFonts w:ascii="黑体" w:hAnsi="黑体" w:eastAsia="黑体"/>
          <w:snapToGrid/>
          <w:color w:val="000000"/>
          <w:kern w:val="2"/>
          <w:szCs w:val="32"/>
        </w:rPr>
      </w:pPr>
      <w:r>
        <w:rPr>
          <w:rFonts w:hint="eastAsia" w:ascii="黑体" w:hAnsi="黑体" w:eastAsia="黑体"/>
          <w:snapToGrid/>
          <w:color w:val="000000"/>
          <w:kern w:val="2"/>
          <w:szCs w:val="32"/>
        </w:rPr>
        <w:t>一、指导思想</w:t>
      </w:r>
    </w:p>
    <w:p>
      <w:pPr>
        <w:autoSpaceDE/>
        <w:autoSpaceDN/>
        <w:snapToGrid/>
        <w:spacing w:line="600" w:lineRule="exact"/>
        <w:ind w:firstLine="640" w:firstLineChars="200"/>
        <w:rPr>
          <w:rFonts w:ascii="仿宋_GB2312" w:hAnsi="Times New Roman" w:eastAsia="仿宋_GB2312"/>
          <w:snapToGrid/>
          <w:kern w:val="2"/>
          <w:szCs w:val="32"/>
        </w:rPr>
      </w:pPr>
      <w:r>
        <w:rPr>
          <w:rFonts w:hint="eastAsia" w:ascii="仿宋_GB2312" w:hAnsi="Times New Roman" w:eastAsia="仿宋_GB2312"/>
          <w:snapToGrid/>
          <w:kern w:val="2"/>
          <w:szCs w:val="32"/>
        </w:rPr>
        <w:t>以习近平新时代中国特色社会主义思想为指导，全面贯彻党的二十大精神，认真落实国家、省、市关于加强安全生产工作的有关要求，坚持人民至上、生命至上，树牢安全发展理念，按照“统筹兼顾、突出重点、精准监管、提高效能”的原则，依法严厉查处安全生产非法违法行为，督促企业落实安全生产主体责任，着力防范化解重大安全风险，全力保障人民群众生命财产安全，促进我市安全生产形势持续稳定好转，为全面推进中国式现代化泰州新实践提供有力的安全保障。</w:t>
      </w:r>
    </w:p>
    <w:p>
      <w:pPr>
        <w:autoSpaceDE/>
        <w:autoSpaceDN/>
        <w:snapToGrid/>
        <w:spacing w:line="600" w:lineRule="exact"/>
        <w:ind w:firstLine="640" w:firstLineChars="200"/>
        <w:rPr>
          <w:rFonts w:ascii="黑体" w:hAnsi="黑体" w:eastAsia="黑体"/>
          <w:snapToGrid/>
          <w:kern w:val="2"/>
          <w:szCs w:val="32"/>
        </w:rPr>
      </w:pPr>
      <w:r>
        <w:rPr>
          <w:rFonts w:hint="eastAsia" w:ascii="黑体" w:hAnsi="黑体" w:eastAsia="黑体"/>
          <w:snapToGrid/>
          <w:kern w:val="2"/>
          <w:szCs w:val="32"/>
        </w:rPr>
        <w:t>二、工作目标</w:t>
      </w:r>
    </w:p>
    <w:p>
      <w:pPr>
        <w:autoSpaceDE/>
        <w:autoSpaceDN/>
        <w:snapToGrid/>
        <w:spacing w:line="600" w:lineRule="exact"/>
        <w:ind w:firstLine="640" w:firstLineChars="200"/>
        <w:rPr>
          <w:rFonts w:ascii="仿宋_GB2312" w:hAnsi="Times New Roman" w:eastAsia="仿宋_GB2312"/>
          <w:snapToGrid/>
          <w:kern w:val="2"/>
          <w:szCs w:val="32"/>
        </w:rPr>
      </w:pPr>
      <w:r>
        <w:rPr>
          <w:rFonts w:hint="eastAsia" w:ascii="仿宋_GB2312" w:hAnsi="Times New Roman" w:eastAsia="仿宋_GB2312"/>
          <w:snapToGrid/>
          <w:kern w:val="2"/>
          <w:szCs w:val="32"/>
        </w:rPr>
        <w:t>通过编制实施年度安全生产监督检查计划，指导我局承担执法任务的处室（单位）及全体执法人员对有关生产经营单位贯彻执行安全生产法律、法规、规章等情况进行监督检查。突出重点地区、重点行业领域、重点单位和重点违法行为，加大安全生产监督检查力度，及时有效消除各类事故隐患，防范和有效遏制各类生产安全责任事故的发生，努力实现生产经营安全事故起数、死亡人数“双下降”。通过安全生产监督检查计划的实施，进一步落实生产经营单位安全生产主体责任，确保监督检查计划完成率100%；违法行为查处率100%；对涉嫌安全生产违法犯罪的案件移送率100%，力争安全生产行政复议、行政诉讼的败诉率为零。</w:t>
      </w:r>
    </w:p>
    <w:p>
      <w:pPr>
        <w:autoSpaceDE/>
        <w:autoSpaceDN/>
        <w:snapToGrid/>
        <w:spacing w:line="600" w:lineRule="exact"/>
        <w:ind w:firstLine="640" w:firstLineChars="200"/>
        <w:rPr>
          <w:rFonts w:ascii="黑体" w:hAnsi="黑体" w:eastAsia="黑体"/>
          <w:snapToGrid/>
          <w:kern w:val="2"/>
          <w:szCs w:val="32"/>
        </w:rPr>
      </w:pPr>
      <w:r>
        <w:rPr>
          <w:rFonts w:hint="eastAsia" w:ascii="黑体" w:hAnsi="黑体" w:eastAsia="黑体"/>
          <w:snapToGrid/>
          <w:kern w:val="2"/>
          <w:szCs w:val="32"/>
        </w:rPr>
        <w:t>三、执法人员数量和执法工作日测算</w:t>
      </w:r>
    </w:p>
    <w:p>
      <w:pPr>
        <w:autoSpaceDE/>
        <w:autoSpaceDN/>
        <w:snapToGrid/>
        <w:spacing w:line="600" w:lineRule="exact"/>
        <w:ind w:firstLine="640" w:firstLineChars="200"/>
        <w:rPr>
          <w:rFonts w:ascii="仿宋_GB2312" w:hAnsi="黑体" w:eastAsia="仿宋_GB2312"/>
          <w:snapToGrid/>
          <w:kern w:val="2"/>
          <w:szCs w:val="32"/>
        </w:rPr>
      </w:pPr>
      <w:r>
        <w:rPr>
          <w:rFonts w:hint="eastAsia" w:ascii="仿宋_GB2312" w:hAnsi="Times New Roman" w:eastAsia="仿宋_GB2312"/>
          <w:snapToGrid/>
          <w:kern w:val="2"/>
          <w:szCs w:val="32"/>
        </w:rPr>
        <w:t>在对全局监督检查工作日进行测算基础上，进一步加大监督检查力度，计划对全市233家企业进行监督检查，重点检查企业安全生产法律法规的贯彻情况和安全生产主体责任的落实情况。</w:t>
      </w:r>
    </w:p>
    <w:p>
      <w:pPr>
        <w:autoSpaceDE/>
        <w:autoSpaceDN/>
        <w:snapToGrid/>
        <w:spacing w:line="600" w:lineRule="exact"/>
        <w:ind w:firstLine="640" w:firstLineChars="200"/>
        <w:rPr>
          <w:rFonts w:ascii="楷体_GB2312" w:hAnsi="Times New Roman" w:eastAsia="楷体_GB2312"/>
          <w:snapToGrid/>
          <w:kern w:val="2"/>
          <w:szCs w:val="32"/>
        </w:rPr>
      </w:pPr>
      <w:r>
        <w:rPr>
          <w:rFonts w:hint="eastAsia" w:ascii="楷体_GB2312" w:hAnsi="Times New Roman" w:eastAsia="楷体_GB2312"/>
          <w:snapToGrid/>
          <w:kern w:val="2"/>
          <w:szCs w:val="32"/>
        </w:rPr>
        <w:t>（一）总法定工作日（19578个工作日）</w:t>
      </w:r>
    </w:p>
    <w:p>
      <w:pPr>
        <w:autoSpaceDE/>
        <w:autoSpaceDN/>
        <w:snapToGrid/>
        <w:spacing w:line="600" w:lineRule="exact"/>
        <w:ind w:firstLine="640" w:firstLineChars="200"/>
        <w:rPr>
          <w:rFonts w:ascii="仿宋_GB2312" w:hAnsi="Times New Roman" w:eastAsia="仿宋_GB2312"/>
          <w:snapToGrid/>
          <w:kern w:val="2"/>
          <w:szCs w:val="32"/>
        </w:rPr>
      </w:pPr>
      <w:r>
        <w:rPr>
          <w:rFonts w:hint="eastAsia" w:ascii="仿宋_GB2312" w:hAnsi="Times New Roman" w:eastAsia="仿宋_GB2312"/>
          <w:snapToGrid/>
          <w:kern w:val="2"/>
          <w:szCs w:val="32"/>
        </w:rPr>
        <w:t>我局现有在册人员82人，行政执法人员78人，其中专门执法机构人员28人。经测算，“设区的市级安全监管部门不得低于在册人数的70％”的标准。</w:t>
      </w:r>
    </w:p>
    <w:p>
      <w:pPr>
        <w:autoSpaceDE/>
        <w:autoSpaceDN/>
        <w:snapToGrid/>
        <w:spacing w:line="600" w:lineRule="exact"/>
        <w:ind w:firstLine="640" w:firstLineChars="200"/>
        <w:rPr>
          <w:rFonts w:ascii="仿宋_GB2312" w:hAnsi="Times New Roman" w:eastAsia="仿宋_GB2312"/>
          <w:snapToGrid/>
          <w:kern w:val="2"/>
          <w:szCs w:val="32"/>
        </w:rPr>
      </w:pPr>
      <w:r>
        <w:rPr>
          <w:rFonts w:hint="eastAsia" w:ascii="仿宋_GB2312" w:hAnsi="Times New Roman" w:eastAsia="仿宋_GB2312"/>
          <w:snapToGrid/>
          <w:kern w:val="2"/>
          <w:szCs w:val="32"/>
        </w:rPr>
        <w:t>总法定工作日:是指国家规定的法定工作日和本部门行政执法人员总数的乘积。</w:t>
      </w:r>
    </w:p>
    <w:p>
      <w:pPr>
        <w:autoSpaceDE/>
        <w:autoSpaceDN/>
        <w:snapToGrid/>
        <w:spacing w:line="600" w:lineRule="exact"/>
        <w:ind w:firstLine="640" w:firstLineChars="200"/>
        <w:rPr>
          <w:rFonts w:ascii="仿宋_GB2312" w:hAnsi="Times New Roman" w:eastAsia="仿宋_GB2312"/>
          <w:snapToGrid/>
          <w:kern w:val="2"/>
          <w:szCs w:val="32"/>
        </w:rPr>
      </w:pPr>
      <w:r>
        <w:rPr>
          <w:rFonts w:hint="eastAsia" w:ascii="仿宋_GB2312" w:hAnsi="Times New Roman" w:eastAsia="仿宋_GB2312"/>
          <w:snapToGrid/>
          <w:kern w:val="2"/>
          <w:szCs w:val="32"/>
        </w:rPr>
        <w:t>1．个人国家法定工作日=366-104-11=251个工作日</w:t>
      </w:r>
    </w:p>
    <w:p>
      <w:pPr>
        <w:autoSpaceDE/>
        <w:autoSpaceDN/>
        <w:snapToGrid/>
        <w:spacing w:line="600" w:lineRule="exact"/>
        <w:ind w:firstLine="640" w:firstLineChars="200"/>
        <w:rPr>
          <w:rFonts w:ascii="仿宋_GB2312" w:hAnsi="Times New Roman" w:eastAsia="仿宋_GB2312"/>
          <w:snapToGrid/>
          <w:kern w:val="2"/>
          <w:szCs w:val="32"/>
        </w:rPr>
      </w:pPr>
      <w:r>
        <w:rPr>
          <w:rFonts w:hint="eastAsia" w:ascii="仿宋_GB2312" w:hAnsi="Times New Roman" w:eastAsia="仿宋_GB2312"/>
          <w:snapToGrid/>
          <w:kern w:val="2"/>
          <w:szCs w:val="32"/>
        </w:rPr>
        <w:t>其中：2024年全年366日，双休日104日，国家法定节假日11日。</w:t>
      </w:r>
    </w:p>
    <w:p>
      <w:pPr>
        <w:autoSpaceDE/>
        <w:autoSpaceDN/>
        <w:snapToGrid/>
        <w:spacing w:line="600" w:lineRule="exact"/>
        <w:ind w:firstLine="640" w:firstLineChars="200"/>
        <w:rPr>
          <w:rFonts w:ascii="仿宋_GB2312" w:hAnsi="Times New Roman" w:eastAsia="仿宋_GB2312"/>
          <w:snapToGrid/>
          <w:kern w:val="2"/>
          <w:szCs w:val="32"/>
        </w:rPr>
      </w:pPr>
      <w:r>
        <w:rPr>
          <w:rFonts w:hint="eastAsia" w:ascii="仿宋_GB2312" w:hAnsi="Times New Roman" w:eastAsia="仿宋_GB2312"/>
          <w:snapToGrid/>
          <w:kern w:val="2"/>
          <w:szCs w:val="32"/>
        </w:rPr>
        <w:t>2．总法定工作日=251×78=19578个工作日</w:t>
      </w:r>
    </w:p>
    <w:p>
      <w:pPr>
        <w:autoSpaceDE/>
        <w:autoSpaceDN/>
        <w:snapToGrid/>
        <w:spacing w:line="600" w:lineRule="exact"/>
        <w:ind w:firstLine="640" w:firstLineChars="200"/>
        <w:rPr>
          <w:rFonts w:ascii="楷体_GB2312" w:hAnsi="Times New Roman" w:eastAsia="楷体_GB2312"/>
          <w:snapToGrid/>
          <w:kern w:val="2"/>
          <w:szCs w:val="32"/>
        </w:rPr>
      </w:pPr>
      <w:r>
        <w:rPr>
          <w:rFonts w:hint="eastAsia" w:ascii="楷体_GB2312" w:hAnsi="Times New Roman" w:eastAsia="楷体_GB2312"/>
          <w:snapToGrid/>
          <w:kern w:val="2"/>
          <w:szCs w:val="32"/>
        </w:rPr>
        <w:t>（二）其他执法工作日（4478个工作日）</w:t>
      </w:r>
    </w:p>
    <w:p>
      <w:pPr>
        <w:autoSpaceDE/>
        <w:autoSpaceDN/>
        <w:snapToGrid/>
        <w:spacing w:line="600" w:lineRule="exact"/>
        <w:ind w:firstLine="640" w:firstLineChars="200"/>
        <w:rPr>
          <w:rFonts w:ascii="仿宋_GB2312" w:hAnsi="Times New Roman" w:eastAsia="仿宋_GB2312"/>
          <w:snapToGrid/>
          <w:kern w:val="2"/>
          <w:szCs w:val="32"/>
        </w:rPr>
      </w:pPr>
      <w:r>
        <w:rPr>
          <w:rFonts w:hint="eastAsia" w:ascii="仿宋_GB2312" w:hAnsi="Times New Roman" w:eastAsia="仿宋_GB2312"/>
          <w:snapToGrid/>
          <w:kern w:val="2"/>
          <w:szCs w:val="32"/>
        </w:rPr>
        <w:t>其他执法工作日，是指下列工作预计所占用的工作日：开展安全生产综合监管（2人×200日=400个工作日）；实施行政许可（100件×2人×5日=1000个工作日）；组织生产安全事故调查和处理（10起×2人×30日=600个工作日）；调查核实安全生产投诉举报（2人×249日+30起×2人×2日=618个工作日）；参加有关部门联合执法（100家×2人×2日=400个工作日）；办理有关法律、法规、规章规定的登记、备案（160件×1人×1日=160个工作日）；开展安全生产教育培训考核（3人×200日=600个工作日）；办理听证、行政复议、行政应诉（10件×2人×10日=200个工作日）；完成本级人民政府或者上级应急管理部门安排的执法工作任务安排（5部门×10件×2人×5日=500个工作日）。</w:t>
      </w:r>
    </w:p>
    <w:p>
      <w:pPr>
        <w:autoSpaceDE/>
        <w:autoSpaceDN/>
        <w:snapToGrid/>
        <w:spacing w:line="600" w:lineRule="exact"/>
        <w:ind w:firstLine="640" w:firstLineChars="200"/>
        <w:rPr>
          <w:rFonts w:ascii="楷体_GB2312" w:hAnsi="Times New Roman" w:eastAsia="楷体_GB2312"/>
          <w:snapToGrid/>
          <w:kern w:val="2"/>
          <w:szCs w:val="32"/>
        </w:rPr>
      </w:pPr>
      <w:r>
        <w:rPr>
          <w:rFonts w:hint="eastAsia" w:ascii="楷体_GB2312" w:hAnsi="Times New Roman" w:eastAsia="楷体_GB2312"/>
          <w:snapToGrid/>
          <w:kern w:val="2"/>
          <w:szCs w:val="32"/>
        </w:rPr>
        <w:t>（三）非执法工作日（3900个工作日）</w:t>
      </w:r>
    </w:p>
    <w:p>
      <w:pPr>
        <w:autoSpaceDE/>
        <w:autoSpaceDN/>
        <w:snapToGrid/>
        <w:spacing w:line="600" w:lineRule="exact"/>
        <w:ind w:firstLine="640" w:firstLineChars="200"/>
        <w:rPr>
          <w:rFonts w:ascii="仿宋_GB2312" w:hAnsi="Times New Roman" w:eastAsia="仿宋_GB2312"/>
          <w:snapToGrid/>
          <w:kern w:val="2"/>
          <w:szCs w:val="32"/>
        </w:rPr>
      </w:pPr>
      <w:r>
        <w:rPr>
          <w:rFonts w:hint="eastAsia" w:ascii="仿宋_GB2312" w:hAnsi="Times New Roman" w:eastAsia="仿宋_GB2312"/>
          <w:snapToGrid/>
          <w:kern w:val="2"/>
          <w:szCs w:val="32"/>
        </w:rPr>
        <w:t>非执法工作日，是指下列工作和事项预计所占用的工作日：78人×50日=3900个工作日。其中50日=20日(检查指导下级部门工作)+5日(学习培训)+5日(病假、事假、休假等)+10日(考核、会议)+10日(党群活动)。</w:t>
      </w:r>
    </w:p>
    <w:p>
      <w:pPr>
        <w:autoSpaceDE/>
        <w:autoSpaceDN/>
        <w:snapToGrid/>
        <w:spacing w:line="600" w:lineRule="exact"/>
        <w:ind w:firstLine="640" w:firstLineChars="200"/>
        <w:rPr>
          <w:rFonts w:ascii="楷体_GB2312" w:hAnsi="Times New Roman" w:eastAsia="楷体_GB2312"/>
          <w:snapToGrid/>
          <w:kern w:val="2"/>
          <w:szCs w:val="32"/>
        </w:rPr>
      </w:pPr>
      <w:r>
        <w:rPr>
          <w:rFonts w:hint="eastAsia" w:ascii="楷体_GB2312" w:hAnsi="Times New Roman" w:eastAsia="楷体_GB2312"/>
          <w:snapToGrid/>
          <w:kern w:val="2"/>
          <w:szCs w:val="32"/>
        </w:rPr>
        <w:t>（四）监督检查工作日（11200个工作日）</w:t>
      </w:r>
    </w:p>
    <w:p>
      <w:pPr>
        <w:autoSpaceDE/>
        <w:autoSpaceDN/>
        <w:snapToGrid/>
        <w:spacing w:line="600" w:lineRule="exact"/>
        <w:ind w:firstLine="640" w:firstLineChars="200"/>
        <w:rPr>
          <w:rFonts w:ascii="仿宋_GB2312" w:hAnsi="Times New Roman" w:eastAsia="仿宋_GB2312"/>
          <w:snapToGrid/>
          <w:kern w:val="2"/>
          <w:szCs w:val="32"/>
        </w:rPr>
      </w:pPr>
      <w:r>
        <w:rPr>
          <w:rFonts w:hint="eastAsia" w:ascii="仿宋_GB2312" w:hAnsi="Times New Roman" w:eastAsia="仿宋_GB2312"/>
          <w:snapToGrid/>
          <w:kern w:val="2"/>
          <w:szCs w:val="32"/>
        </w:rPr>
        <w:t>监督检查工作日，是指应急管理部门对生产经营单位开展监督检查的工作日，数额为总法定工作日减去其他执法工作日、非执法工作日所剩余的工作日，包括重点检查工作日、一般检查工作日。</w:t>
      </w:r>
    </w:p>
    <w:p>
      <w:pPr>
        <w:autoSpaceDE/>
        <w:autoSpaceDN/>
        <w:snapToGrid/>
        <w:spacing w:line="600" w:lineRule="exact"/>
        <w:ind w:firstLine="640" w:firstLineChars="200"/>
        <w:rPr>
          <w:rFonts w:ascii="黑体" w:hAnsi="黑体" w:eastAsia="黑体"/>
          <w:snapToGrid/>
          <w:kern w:val="2"/>
          <w:szCs w:val="32"/>
        </w:rPr>
      </w:pPr>
      <w:r>
        <w:rPr>
          <w:rFonts w:hint="eastAsia" w:ascii="黑体" w:hAnsi="黑体" w:eastAsia="黑体"/>
          <w:snapToGrid/>
          <w:kern w:val="2"/>
          <w:szCs w:val="32"/>
        </w:rPr>
        <w:t>四、检查安排</w:t>
      </w:r>
    </w:p>
    <w:p>
      <w:pPr>
        <w:autoSpaceDE/>
        <w:autoSpaceDN/>
        <w:snapToGrid/>
        <w:spacing w:line="600" w:lineRule="exact"/>
        <w:ind w:firstLine="640" w:firstLineChars="200"/>
        <w:rPr>
          <w:rFonts w:ascii="楷体_GB2312" w:hAnsi="Times New Roman" w:eastAsia="楷体_GB2312"/>
          <w:snapToGrid/>
          <w:kern w:val="2"/>
          <w:szCs w:val="32"/>
        </w:rPr>
      </w:pPr>
      <w:r>
        <w:rPr>
          <w:rFonts w:hint="eastAsia" w:ascii="楷体_GB2312" w:hAnsi="Times New Roman" w:eastAsia="楷体_GB2312"/>
          <w:snapToGrid/>
          <w:kern w:val="2"/>
          <w:szCs w:val="32"/>
        </w:rPr>
        <w:t>（一）重点检查安排</w:t>
      </w:r>
    </w:p>
    <w:p>
      <w:pPr>
        <w:autoSpaceDE/>
        <w:autoSpaceDN/>
        <w:snapToGrid/>
        <w:spacing w:line="600" w:lineRule="exact"/>
        <w:ind w:firstLine="640" w:firstLineChars="200"/>
        <w:rPr>
          <w:rFonts w:ascii="仿宋_GB2312" w:hAnsi="方正仿宋_GBK" w:eastAsia="仿宋_GB2312" w:cs="方正仿宋_GBK"/>
          <w:snapToGrid/>
          <w:kern w:val="2"/>
          <w:szCs w:val="32"/>
        </w:rPr>
      </w:pPr>
      <w:r>
        <w:rPr>
          <w:rFonts w:hint="eastAsia" w:ascii="仿宋_GB2312" w:hAnsi="方正楷体_GBK" w:eastAsia="仿宋_GB2312" w:cs="方正楷体_GBK"/>
          <w:snapToGrid/>
          <w:kern w:val="2"/>
          <w:szCs w:val="32"/>
        </w:rPr>
        <w:t>1．重点检查单位范围包括：危险化学品生产（使用）、烟花爆竹批发、钢铁、涉爆粉尘、有限空间、金属冶金及工矿领域使用危险化学品等重点行业领域企业</w:t>
      </w:r>
      <w:r>
        <w:rPr>
          <w:rFonts w:hint="eastAsia" w:ascii="仿宋_GB2312" w:hAnsi="方正仿宋_GBK" w:eastAsia="仿宋_GB2312" w:cs="方正仿宋_GBK"/>
          <w:snapToGrid/>
          <w:kern w:val="2"/>
          <w:szCs w:val="32"/>
        </w:rPr>
        <w:t>；发现存在重大生产安全事故隐患的生产经营单位；其他应当纳入重点检查安排的生产经营单位。</w:t>
      </w:r>
    </w:p>
    <w:p>
      <w:pPr>
        <w:autoSpaceDE/>
        <w:autoSpaceDN/>
        <w:snapToGrid/>
        <w:spacing w:line="600" w:lineRule="exact"/>
        <w:ind w:firstLine="640" w:firstLineChars="200"/>
        <w:rPr>
          <w:rFonts w:ascii="仿宋_GB2312" w:hAnsi="方正楷体_GBK" w:eastAsia="仿宋_GB2312" w:cs="方正楷体_GBK"/>
          <w:snapToGrid/>
          <w:kern w:val="2"/>
          <w:szCs w:val="32"/>
        </w:rPr>
      </w:pPr>
      <w:r>
        <w:rPr>
          <w:rFonts w:hint="eastAsia" w:ascii="仿宋_GB2312" w:hAnsi="方正楷体_GBK" w:eastAsia="仿宋_GB2312" w:cs="方正楷体_GBK"/>
          <w:snapToGrid/>
          <w:kern w:val="2"/>
          <w:szCs w:val="32"/>
        </w:rPr>
        <w:t>2．检查安排</w:t>
      </w:r>
    </w:p>
    <w:p>
      <w:pPr>
        <w:autoSpaceDE/>
        <w:autoSpaceDN/>
        <w:snapToGrid/>
        <w:spacing w:line="600" w:lineRule="exact"/>
        <w:ind w:firstLine="640" w:firstLineChars="200"/>
        <w:rPr>
          <w:rFonts w:ascii="仿宋_GB2312" w:hAnsi="Times New Roman" w:eastAsia="仿宋_GB2312"/>
          <w:snapToGrid/>
          <w:kern w:val="2"/>
          <w:szCs w:val="32"/>
        </w:rPr>
      </w:pPr>
      <w:r>
        <w:rPr>
          <w:rFonts w:hint="eastAsia" w:ascii="仿宋_GB2312" w:hAnsi="方正仿宋_GBK" w:eastAsia="仿宋_GB2312" w:cs="方正仿宋_GBK"/>
          <w:snapToGrid/>
          <w:kern w:val="2"/>
          <w:szCs w:val="32"/>
        </w:rPr>
        <w:t>本局计划对201家重点单位进行监督检查，占年度监督检查计划的86.3%。具体检查企业名称、执法处室（单位）、配合处室（单位）见附件1。重点检查企业中，本局监督检查计划未能覆盖的，由各市（区）执法力量予以补充。</w:t>
      </w:r>
    </w:p>
    <w:p>
      <w:pPr>
        <w:autoSpaceDE/>
        <w:autoSpaceDN/>
        <w:snapToGrid/>
        <w:spacing w:line="600" w:lineRule="exact"/>
        <w:ind w:firstLine="640" w:firstLineChars="200"/>
        <w:rPr>
          <w:rFonts w:ascii="楷体_GB2312" w:hAnsi="Times New Roman" w:eastAsia="楷体_GB2312"/>
          <w:snapToGrid/>
          <w:kern w:val="2"/>
          <w:szCs w:val="32"/>
        </w:rPr>
      </w:pPr>
      <w:r>
        <w:rPr>
          <w:rFonts w:hint="eastAsia" w:ascii="楷体_GB2312" w:hAnsi="Times New Roman" w:eastAsia="楷体_GB2312"/>
          <w:snapToGrid/>
          <w:kern w:val="2"/>
          <w:szCs w:val="32"/>
        </w:rPr>
        <w:t>（二）一般检查安排</w:t>
      </w:r>
    </w:p>
    <w:p>
      <w:pPr>
        <w:autoSpaceDE/>
        <w:autoSpaceDN/>
        <w:snapToGrid/>
        <w:spacing w:line="600" w:lineRule="exact"/>
        <w:ind w:firstLine="640" w:firstLineChars="200"/>
        <w:rPr>
          <w:rFonts w:ascii="仿宋_GB2312" w:hAnsi="方正仿宋_GBK" w:eastAsia="仿宋_GB2312" w:cs="方正仿宋_GBK"/>
          <w:snapToGrid/>
          <w:kern w:val="2"/>
          <w:szCs w:val="32"/>
        </w:rPr>
      </w:pPr>
      <w:r>
        <w:rPr>
          <w:rFonts w:hint="eastAsia" w:ascii="仿宋_GB2312" w:hAnsi="方正楷体_GBK" w:eastAsia="仿宋_GB2312" w:cs="方正楷体_GBK"/>
          <w:snapToGrid/>
          <w:kern w:val="2"/>
          <w:szCs w:val="32"/>
        </w:rPr>
        <w:t>1．一般检查单位范围包括：</w:t>
      </w:r>
      <w:r>
        <w:rPr>
          <w:rFonts w:hint="eastAsia" w:ascii="仿宋_GB2312" w:hAnsi="方正仿宋_GBK" w:eastAsia="仿宋_GB2312" w:cs="方正仿宋_GBK"/>
          <w:snapToGrid/>
          <w:kern w:val="2"/>
          <w:szCs w:val="32"/>
        </w:rPr>
        <w:t>本部门负责监督检查的重点检查单位以外的生产经营单位；对下级应急管理部门负责监督检查的生产经营单位进行抽查所涉及的生产经营单位；其他应当纳入一般检查安排的生产经营单位。主要从全市安全风险等级C类和D类的生产经营单位中随机抽查产生。</w:t>
      </w:r>
    </w:p>
    <w:p>
      <w:pPr>
        <w:autoSpaceDE/>
        <w:autoSpaceDN/>
        <w:snapToGrid/>
        <w:spacing w:line="600" w:lineRule="exact"/>
        <w:ind w:firstLine="640" w:firstLineChars="200"/>
        <w:rPr>
          <w:rFonts w:ascii="仿宋_GB2312" w:hAnsi="方正楷体_GBK" w:eastAsia="仿宋_GB2312" w:cs="方正楷体_GBK"/>
          <w:snapToGrid/>
          <w:kern w:val="2"/>
          <w:szCs w:val="32"/>
        </w:rPr>
      </w:pPr>
      <w:r>
        <w:rPr>
          <w:rFonts w:hint="eastAsia" w:ascii="仿宋_GB2312" w:hAnsi="方正楷体_GBK" w:eastAsia="仿宋_GB2312" w:cs="方正楷体_GBK"/>
          <w:snapToGrid/>
          <w:kern w:val="2"/>
          <w:szCs w:val="32"/>
        </w:rPr>
        <w:t>2．检查安排</w:t>
      </w:r>
    </w:p>
    <w:p>
      <w:pPr>
        <w:autoSpaceDE/>
        <w:autoSpaceDN/>
        <w:snapToGrid/>
        <w:spacing w:line="600" w:lineRule="exact"/>
        <w:ind w:firstLine="640" w:firstLineChars="200"/>
        <w:rPr>
          <w:rFonts w:ascii="仿宋_GB2312" w:hAnsi="方正仿宋_GBK" w:eastAsia="仿宋_GB2312" w:cs="方正仿宋_GBK"/>
          <w:snapToGrid/>
          <w:kern w:val="2"/>
          <w:szCs w:val="32"/>
        </w:rPr>
      </w:pPr>
      <w:r>
        <w:rPr>
          <w:rFonts w:hint="eastAsia" w:ascii="仿宋_GB2312" w:hAnsi="方正仿宋_GBK" w:eastAsia="仿宋_GB2312" w:cs="方正仿宋_GBK"/>
          <w:snapToGrid/>
          <w:kern w:val="2"/>
          <w:szCs w:val="32"/>
        </w:rPr>
        <w:t>本局计划对32家一般单位进行监督检查，占年度监督检查计划的13.7%。相关企业名单结合安全生产执法检查“双随机、一公开”工作制度，充分利用江苏省市场监管信息平台，采取随机抽取方式确定检查企业，检查工作以牵头处室(单位）为主，参与处室（单位）协助完成。具体检查企业名称、牵头处室（单位）、参与处室（单位）见附件2。</w:t>
      </w:r>
    </w:p>
    <w:p>
      <w:pPr>
        <w:autoSpaceDE/>
        <w:autoSpaceDN/>
        <w:snapToGrid/>
        <w:spacing w:line="600" w:lineRule="exact"/>
        <w:ind w:firstLine="640" w:firstLineChars="200"/>
        <w:rPr>
          <w:rFonts w:ascii="黑体" w:hAnsi="黑体" w:eastAsia="黑体"/>
          <w:snapToGrid/>
          <w:kern w:val="2"/>
          <w:szCs w:val="32"/>
        </w:rPr>
      </w:pPr>
      <w:r>
        <w:rPr>
          <w:rFonts w:hint="eastAsia" w:ascii="黑体" w:hAnsi="黑体" w:eastAsia="黑体"/>
          <w:snapToGrid/>
          <w:kern w:val="2"/>
          <w:szCs w:val="32"/>
        </w:rPr>
        <w:t>五、工作要求</w:t>
      </w:r>
    </w:p>
    <w:p>
      <w:pPr>
        <w:autoSpaceDE/>
        <w:autoSpaceDN/>
        <w:snapToGrid/>
        <w:spacing w:line="600" w:lineRule="exact"/>
        <w:ind w:firstLine="640" w:firstLineChars="200"/>
        <w:rPr>
          <w:rFonts w:ascii="仿宋_GB2312" w:hAnsi="微软雅黑" w:eastAsia="仿宋_GB2312"/>
          <w:snapToGrid/>
          <w:color w:val="000000"/>
          <w:kern w:val="2"/>
          <w:szCs w:val="32"/>
        </w:rPr>
      </w:pPr>
      <w:r>
        <w:rPr>
          <w:rFonts w:hint="eastAsia" w:ascii="楷体_GB2312" w:hAnsi="Times New Roman" w:eastAsia="楷体_GB2312"/>
          <w:snapToGrid/>
          <w:kern w:val="2"/>
          <w:szCs w:val="32"/>
        </w:rPr>
        <w:t>（一）加强组织领导。</w:t>
      </w:r>
      <w:r>
        <w:rPr>
          <w:rFonts w:hint="eastAsia" w:ascii="仿宋_GB2312" w:hAnsi="方正仿宋_GBK" w:eastAsia="仿宋_GB2312" w:cs="方正仿宋_GBK"/>
          <w:snapToGrid/>
          <w:kern w:val="2"/>
          <w:szCs w:val="32"/>
        </w:rPr>
        <w:t>实施年度安全生产监督检查计划是贯彻执行安全生产法律法规、依法履行安全监管职责的重要措施。全局执法人员要深刻认识实施监督检查计划在履职尽责中的导向作用，务必将思想统一到全局的决策部署上来，加强相关法规政策等业务知识的学习，进一步提升综合执法水平。</w:t>
      </w:r>
    </w:p>
    <w:p>
      <w:pPr>
        <w:autoSpaceDE/>
        <w:autoSpaceDN/>
        <w:snapToGrid/>
        <w:spacing w:line="600" w:lineRule="exact"/>
        <w:ind w:firstLine="640" w:firstLineChars="200"/>
        <w:rPr>
          <w:rFonts w:ascii="仿宋_GB2312" w:hAnsi="Times New Roman" w:eastAsia="仿宋_GB2312"/>
          <w:snapToGrid/>
          <w:kern w:val="2"/>
          <w:szCs w:val="32"/>
        </w:rPr>
      </w:pPr>
      <w:r>
        <w:rPr>
          <w:rFonts w:hint="eastAsia" w:ascii="楷体_GB2312" w:hAnsi="Times New Roman" w:eastAsia="楷体_GB2312"/>
          <w:snapToGrid/>
          <w:kern w:val="2"/>
          <w:szCs w:val="32"/>
        </w:rPr>
        <w:t>（二）严格落实任务。</w:t>
      </w:r>
      <w:r>
        <w:rPr>
          <w:rFonts w:hint="eastAsia" w:ascii="仿宋_GB2312" w:hAnsi="方正仿宋_GBK" w:eastAsia="仿宋_GB2312" w:cs="方正仿宋_GBK"/>
          <w:snapToGrid/>
          <w:kern w:val="2"/>
          <w:szCs w:val="32"/>
        </w:rPr>
        <w:t>各处室（单位）要加强对执法工作的统筹安排，并结合安全生产重点时段、重要敏感时期和季节特点以及上级应急管理部门的工作部署等实际，制定月度、季度监督检查计划，进一步细化、分解年度计划，确保年度监督检查计划的顺利完成。牵头处室（单位）应及时将月度执法检查计划在局网站“双随机一公开”栏目或“泰州应急管理”微信公众号予以公示。检查结束后，及时将检查结果予以公布。</w:t>
      </w:r>
    </w:p>
    <w:p>
      <w:pPr>
        <w:autoSpaceDE/>
        <w:autoSpaceDN/>
        <w:snapToGrid/>
        <w:spacing w:line="600" w:lineRule="exact"/>
        <w:ind w:firstLine="640" w:firstLineChars="200"/>
        <w:rPr>
          <w:rFonts w:ascii="仿宋_GB2312" w:hAnsi="Times New Roman" w:eastAsia="仿宋_GB2312"/>
          <w:snapToGrid/>
          <w:color w:val="000000"/>
          <w:kern w:val="2"/>
          <w:szCs w:val="32"/>
        </w:rPr>
      </w:pPr>
      <w:r>
        <w:rPr>
          <w:rFonts w:hint="eastAsia" w:ascii="楷体_GB2312" w:hAnsi="Times New Roman" w:eastAsia="楷体_GB2312"/>
          <w:snapToGrid/>
          <w:kern w:val="2"/>
          <w:szCs w:val="32"/>
        </w:rPr>
        <w:t>（三）规范执法程序。</w:t>
      </w:r>
      <w:r>
        <w:rPr>
          <w:rFonts w:hint="eastAsia" w:ascii="仿宋_GB2312" w:hAnsi="Times New Roman" w:eastAsia="仿宋_GB2312"/>
          <w:snapToGrid/>
          <w:color w:val="000000"/>
          <w:kern w:val="2"/>
          <w:szCs w:val="32"/>
        </w:rPr>
        <w:t>全体执法人员要严格依据相关法律法规和国家、省、市行政执法“三项制度”有关规定开展执法活动，全面规范安全生产行政执法程序。同时，坚持寓服务于执法的理念，认真贯彻落实《应急管理行政执法人员依法履职管理规定》《安全生产行政执法规范用语指引》《江苏省应急管理综合行政执法人员着装管理暂行规定》要求，做到精准执法、规范执法、文明执法。</w:t>
      </w:r>
    </w:p>
    <w:p>
      <w:pPr>
        <w:autoSpaceDE/>
        <w:autoSpaceDN/>
        <w:snapToGrid/>
        <w:spacing w:line="600" w:lineRule="exact"/>
        <w:ind w:firstLine="640" w:firstLineChars="200"/>
        <w:rPr>
          <w:rFonts w:ascii="仿宋_GB2312" w:hAnsi="Times New Roman" w:eastAsia="仿宋_GB2312"/>
          <w:snapToGrid/>
          <w:color w:val="000000"/>
          <w:kern w:val="2"/>
          <w:szCs w:val="32"/>
        </w:rPr>
      </w:pPr>
      <w:r>
        <w:rPr>
          <w:rFonts w:hint="eastAsia" w:ascii="楷体_GB2312" w:hAnsi="Times New Roman" w:eastAsia="楷体_GB2312"/>
          <w:snapToGrid/>
          <w:kern w:val="2"/>
          <w:szCs w:val="32"/>
        </w:rPr>
        <w:t>（四）规范计划调整。</w:t>
      </w:r>
      <w:r>
        <w:rPr>
          <w:rFonts w:hint="eastAsia" w:ascii="仿宋_GB2312" w:hAnsi="Times New Roman" w:eastAsia="仿宋_GB2312"/>
          <w:snapToGrid/>
          <w:color w:val="000000"/>
          <w:kern w:val="2"/>
          <w:szCs w:val="32"/>
        </w:rPr>
        <w:t>本计划经市政府批准后实施并通过执法系统上报省应急管理厅备案。实施中，如因特殊情况需对执法计划进行重大调整的，应及时提交局长办公会议研究，报市人民政府批准。</w:t>
      </w:r>
    </w:p>
    <w:p>
      <w:pPr>
        <w:autoSpaceDE/>
        <w:autoSpaceDN/>
        <w:snapToGrid/>
        <w:spacing w:line="600" w:lineRule="exact"/>
        <w:ind w:firstLine="640" w:firstLineChars="200"/>
        <w:rPr>
          <w:rFonts w:ascii="仿宋_GB2312" w:hAnsi="Times New Roman" w:eastAsia="仿宋_GB2312"/>
          <w:snapToGrid/>
          <w:kern w:val="2"/>
          <w:szCs w:val="32"/>
        </w:rPr>
      </w:pPr>
      <w:r>
        <w:rPr>
          <w:rFonts w:hint="eastAsia" w:ascii="仿宋_GB2312" w:hAnsi="Times New Roman" w:eastAsia="仿宋_GB2312"/>
          <w:snapToGrid/>
          <w:kern w:val="2"/>
          <w:szCs w:val="32"/>
        </w:rPr>
        <w:t xml:space="preserve"> </w:t>
      </w:r>
    </w:p>
    <w:p>
      <w:pPr>
        <w:autoSpaceDE/>
        <w:autoSpaceDN/>
        <w:snapToGrid/>
        <w:spacing w:line="600" w:lineRule="exact"/>
        <w:ind w:firstLine="640" w:firstLineChars="200"/>
        <w:rPr>
          <w:rFonts w:ascii="仿宋_GB2312" w:hAnsi="Times New Roman" w:eastAsia="仿宋_GB2312"/>
          <w:snapToGrid/>
          <w:kern w:val="2"/>
          <w:szCs w:val="32"/>
        </w:rPr>
      </w:pPr>
      <w:r>
        <w:rPr>
          <w:rFonts w:hint="eastAsia" w:ascii="仿宋_GB2312" w:hAnsi="Times New Roman" w:eastAsia="仿宋_GB2312"/>
          <w:snapToGrid/>
          <w:kern w:val="2"/>
          <w:szCs w:val="32"/>
        </w:rPr>
        <w:t>附件：1．2024年度市应急管理局重点监督检查企业名单</w:t>
      </w:r>
    </w:p>
    <w:p>
      <w:pPr>
        <w:autoSpaceDE/>
        <w:autoSpaceDN/>
        <w:snapToGrid/>
        <w:spacing w:line="600" w:lineRule="exact"/>
        <w:ind w:left="32" w:leftChars="10" w:firstLine="1600" w:firstLineChars="500"/>
        <w:rPr>
          <w:rFonts w:ascii="仿宋_GB2312" w:hAnsi="Times New Roman" w:eastAsia="仿宋_GB2312"/>
          <w:snapToGrid/>
          <w:kern w:val="2"/>
          <w:szCs w:val="32"/>
        </w:rPr>
      </w:pPr>
      <w:r>
        <w:rPr>
          <w:rFonts w:hint="eastAsia" w:ascii="仿宋_GB2312" w:hAnsi="Times New Roman" w:eastAsia="仿宋_GB2312"/>
          <w:snapToGrid/>
          <w:kern w:val="2"/>
          <w:szCs w:val="32"/>
        </w:rPr>
        <w:t>2．2024年度市应急管理局一般监督检查企业名单</w:t>
      </w:r>
    </w:p>
    <w:p>
      <w:pPr>
        <w:autoSpaceDE/>
        <w:autoSpaceDN/>
        <w:snapToGrid/>
        <w:spacing w:line="600" w:lineRule="exact"/>
        <w:ind w:firstLine="0"/>
        <w:rPr>
          <w:rFonts w:ascii="Calibri" w:hAnsi="黑体" w:eastAsia="黑体"/>
          <w:snapToGrid/>
          <w:kern w:val="2"/>
          <w:szCs w:val="32"/>
        </w:rPr>
      </w:pPr>
    </w:p>
    <w:p>
      <w:pPr>
        <w:autoSpaceDE/>
        <w:autoSpaceDN/>
        <w:snapToGrid/>
        <w:spacing w:line="600" w:lineRule="exact"/>
        <w:ind w:firstLine="0"/>
        <w:rPr>
          <w:rFonts w:ascii="Calibri" w:hAnsi="黑体" w:eastAsia="黑体"/>
          <w:snapToGrid/>
          <w:kern w:val="2"/>
          <w:szCs w:val="32"/>
        </w:rPr>
        <w:sectPr>
          <w:footerReference r:id="rId5" w:type="default"/>
          <w:footerReference r:id="rId6" w:type="even"/>
          <w:pgSz w:w="11906" w:h="16838"/>
          <w:pgMar w:top="2098" w:right="1474" w:bottom="1985" w:left="1588" w:header="720" w:footer="1474" w:gutter="0"/>
          <w:pgNumType w:fmt="numberInDash"/>
          <w:cols w:space="720" w:num="1"/>
          <w:docGrid w:linePitch="590" w:charSpace="-1024"/>
        </w:sectPr>
      </w:pPr>
    </w:p>
    <w:p>
      <w:pPr>
        <w:autoSpaceDN/>
        <w:spacing w:line="500" w:lineRule="exact"/>
        <w:ind w:firstLine="0"/>
        <w:jc w:val="left"/>
        <w:rPr>
          <w:rFonts w:ascii="黑体" w:hAnsi="黑体" w:eastAsia="黑体" w:cs="宋体"/>
          <w:snapToGrid/>
          <w:kern w:val="2"/>
          <w:szCs w:val="32"/>
        </w:rPr>
      </w:pPr>
      <w:r>
        <w:rPr>
          <w:rFonts w:hint="eastAsia" w:ascii="黑体" w:hAnsi="黑体" w:eastAsia="黑体" w:cs="宋体"/>
          <w:snapToGrid/>
          <w:kern w:val="2"/>
          <w:szCs w:val="32"/>
        </w:rPr>
        <w:t xml:space="preserve">附件1 </w:t>
      </w:r>
    </w:p>
    <w:p>
      <w:pPr>
        <w:autoSpaceDE/>
        <w:autoSpaceDN/>
        <w:snapToGrid/>
        <w:spacing w:line="600" w:lineRule="exact"/>
        <w:ind w:firstLine="0"/>
        <w:jc w:val="center"/>
        <w:rPr>
          <w:rFonts w:ascii="华文中宋" w:hAnsi="华文中宋" w:eastAsia="华文中宋"/>
          <w:snapToGrid/>
          <w:kern w:val="2"/>
          <w:sz w:val="21"/>
          <w:szCs w:val="21"/>
        </w:rPr>
      </w:pPr>
      <w:r>
        <w:rPr>
          <w:rFonts w:hint="eastAsia" w:ascii="方正小标宋_GBK" w:hAnsi="Times New Roman" w:eastAsia="方正小标宋_GBK"/>
          <w:snapToGrid/>
          <w:kern w:val="2"/>
          <w:sz w:val="44"/>
          <w:szCs w:val="44"/>
        </w:rPr>
        <w:t>2024年度市应急管理局重点监督检查企业名单</w:t>
      </w:r>
      <w:r>
        <w:rPr>
          <w:rFonts w:hint="eastAsia" w:ascii="华文中宋" w:hAnsi="华文中宋" w:eastAsia="华文中宋"/>
          <w:snapToGrid/>
          <w:kern w:val="2"/>
          <w:sz w:val="21"/>
          <w:szCs w:val="21"/>
        </w:rPr>
        <w:t xml:space="preserve"> </w:t>
      </w:r>
    </w:p>
    <w:p>
      <w:pPr>
        <w:autoSpaceDE/>
        <w:autoSpaceDN/>
        <w:snapToGrid/>
        <w:spacing w:line="100" w:lineRule="exact"/>
        <w:ind w:firstLine="0"/>
        <w:jc w:val="center"/>
        <w:rPr>
          <w:rFonts w:ascii="华文中宋" w:hAnsi="华文中宋" w:eastAsia="华文中宋"/>
          <w:snapToGrid/>
          <w:kern w:val="2"/>
          <w:sz w:val="21"/>
          <w:szCs w:val="21"/>
        </w:rPr>
      </w:pPr>
    </w:p>
    <w:p>
      <w:pPr>
        <w:autoSpaceDE/>
        <w:autoSpaceDN/>
        <w:snapToGrid/>
        <w:spacing w:line="100" w:lineRule="exact"/>
        <w:ind w:firstLine="0"/>
        <w:jc w:val="center"/>
        <w:rPr>
          <w:rFonts w:ascii="华文中宋" w:hAnsi="华文中宋" w:eastAsia="华文中宋"/>
          <w:snapToGrid/>
          <w:kern w:val="2"/>
          <w:sz w:val="21"/>
          <w:szCs w:val="21"/>
        </w:rPr>
      </w:pPr>
      <w:r>
        <w:rPr>
          <w:rFonts w:hint="eastAsia" w:ascii="华文中宋" w:hAnsi="华文中宋" w:eastAsia="华文中宋"/>
          <w:snapToGrid/>
          <w:kern w:val="2"/>
          <w:sz w:val="21"/>
          <w:szCs w:val="21"/>
        </w:rPr>
        <w:t xml:space="preserve"> </w:t>
      </w:r>
    </w:p>
    <w:tbl>
      <w:tblPr>
        <w:tblStyle w:val="14"/>
        <w:tblW w:w="1408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51"/>
        <w:gridCol w:w="3402"/>
        <w:gridCol w:w="1663"/>
        <w:gridCol w:w="1444"/>
        <w:gridCol w:w="2610"/>
        <w:gridCol w:w="41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blHeader/>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40" w:lineRule="auto"/>
              <w:ind w:firstLine="0"/>
              <w:jc w:val="center"/>
              <w:textAlignment w:val="center"/>
              <w:rPr>
                <w:rFonts w:ascii="方正黑体_GBK" w:hAnsi="黑体" w:eastAsia="方正黑体_GBK" w:cs="黑体"/>
                <w:snapToGrid/>
                <w:color w:val="000000"/>
                <w:kern w:val="2"/>
                <w:sz w:val="28"/>
                <w:szCs w:val="28"/>
              </w:rPr>
            </w:pPr>
            <w:r>
              <w:rPr>
                <w:rFonts w:hint="eastAsia" w:ascii="方正黑体_GBK" w:hAnsi="黑体" w:eastAsia="方正黑体_GBK" w:cs="黑体"/>
                <w:snapToGrid/>
                <w:color w:val="000000"/>
                <w:kern w:val="2"/>
                <w:sz w:val="28"/>
                <w:szCs w:val="28"/>
              </w:rPr>
              <w:t>序号</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40" w:lineRule="auto"/>
              <w:ind w:firstLine="0"/>
              <w:jc w:val="center"/>
              <w:textAlignment w:val="center"/>
              <w:rPr>
                <w:rFonts w:ascii="方正黑体_GBK" w:hAnsi="黑体" w:eastAsia="方正黑体_GBK" w:cs="黑体"/>
                <w:snapToGrid/>
                <w:color w:val="000000"/>
                <w:kern w:val="2"/>
                <w:sz w:val="28"/>
                <w:szCs w:val="28"/>
              </w:rPr>
            </w:pPr>
            <w:r>
              <w:rPr>
                <w:rFonts w:hint="eastAsia" w:ascii="方正黑体_GBK" w:hAnsi="黑体" w:eastAsia="方正黑体_GBK" w:cs="黑体"/>
                <w:snapToGrid/>
                <w:color w:val="000000"/>
                <w:kern w:val="2"/>
                <w:sz w:val="28"/>
                <w:szCs w:val="28"/>
              </w:rPr>
              <w:t>单位名称</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40" w:lineRule="auto"/>
              <w:ind w:firstLine="0"/>
              <w:jc w:val="center"/>
              <w:textAlignment w:val="center"/>
              <w:rPr>
                <w:rFonts w:ascii="方正黑体_GBK" w:hAnsi="黑体" w:eastAsia="方正黑体_GBK" w:cs="黑体"/>
                <w:snapToGrid/>
                <w:color w:val="000000"/>
                <w:kern w:val="2"/>
                <w:sz w:val="28"/>
                <w:szCs w:val="28"/>
              </w:rPr>
            </w:pPr>
            <w:r>
              <w:rPr>
                <w:rFonts w:hint="eastAsia" w:ascii="方正黑体_GBK" w:hAnsi="黑体" w:eastAsia="方正黑体_GBK" w:cs="黑体"/>
                <w:snapToGrid/>
                <w:color w:val="000000"/>
                <w:kern w:val="2"/>
                <w:sz w:val="28"/>
                <w:szCs w:val="28"/>
              </w:rPr>
              <w:t>所属行业</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40" w:lineRule="auto"/>
              <w:ind w:firstLine="0"/>
              <w:jc w:val="center"/>
              <w:textAlignment w:val="center"/>
              <w:rPr>
                <w:rFonts w:ascii="方正黑体_GBK" w:hAnsi="黑体" w:eastAsia="方正黑体_GBK" w:cs="黑体"/>
                <w:snapToGrid/>
                <w:color w:val="000000"/>
                <w:kern w:val="2"/>
                <w:sz w:val="28"/>
                <w:szCs w:val="28"/>
              </w:rPr>
            </w:pPr>
            <w:r>
              <w:rPr>
                <w:rFonts w:hint="eastAsia" w:ascii="方正黑体_GBK" w:hAnsi="黑体" w:eastAsia="方正黑体_GBK" w:cs="黑体"/>
                <w:snapToGrid/>
                <w:color w:val="000000"/>
                <w:kern w:val="2"/>
                <w:sz w:val="28"/>
                <w:szCs w:val="28"/>
              </w:rPr>
              <w:t>属地</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方正黑体_GBK" w:hAnsi="黑体" w:eastAsia="方正黑体_GBK" w:cs="黑体"/>
                <w:snapToGrid/>
                <w:color w:val="000000"/>
                <w:kern w:val="2"/>
                <w:sz w:val="28"/>
                <w:szCs w:val="28"/>
              </w:rPr>
            </w:pPr>
            <w:r>
              <w:rPr>
                <w:rFonts w:hint="eastAsia" w:ascii="方正黑体_GBK" w:hAnsi="黑体" w:eastAsia="方正黑体_GBK" w:cs="黑体"/>
                <w:snapToGrid/>
                <w:color w:val="000000"/>
                <w:kern w:val="2"/>
                <w:sz w:val="28"/>
                <w:szCs w:val="28"/>
              </w:rPr>
              <w:t>牵头执法处室</w:t>
            </w:r>
          </w:p>
          <w:p>
            <w:pPr>
              <w:widowControl/>
              <w:autoSpaceDE/>
              <w:autoSpaceDN/>
              <w:snapToGrid/>
              <w:spacing w:line="280" w:lineRule="exact"/>
              <w:ind w:firstLine="0"/>
              <w:jc w:val="center"/>
              <w:textAlignment w:val="center"/>
              <w:rPr>
                <w:rFonts w:ascii="方正黑体_GBK" w:hAnsi="黑体" w:eastAsia="方正黑体_GBK" w:cs="黑体"/>
                <w:snapToGrid/>
                <w:color w:val="000000"/>
                <w:kern w:val="2"/>
                <w:sz w:val="28"/>
                <w:szCs w:val="28"/>
              </w:rPr>
            </w:pPr>
            <w:r>
              <w:rPr>
                <w:rFonts w:hint="eastAsia" w:ascii="方正黑体_GBK" w:hAnsi="黑体" w:eastAsia="方正黑体_GBK" w:cs="黑体"/>
                <w:snapToGrid/>
                <w:color w:val="000000"/>
                <w:kern w:val="2"/>
                <w:sz w:val="28"/>
                <w:szCs w:val="28"/>
              </w:rPr>
              <w:t>（单位）</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方正黑体_GBK" w:hAnsi="黑体" w:eastAsia="方正黑体_GBK" w:cs="黑体"/>
                <w:snapToGrid/>
                <w:color w:val="000000"/>
                <w:kern w:val="2"/>
                <w:sz w:val="28"/>
                <w:szCs w:val="28"/>
              </w:rPr>
            </w:pPr>
            <w:r>
              <w:rPr>
                <w:rFonts w:hint="eastAsia" w:ascii="方正黑体_GBK" w:hAnsi="黑体" w:eastAsia="方正黑体_GBK" w:cs="黑体"/>
                <w:snapToGrid/>
                <w:color w:val="000000"/>
                <w:kern w:val="2"/>
                <w:sz w:val="28"/>
                <w:szCs w:val="28"/>
              </w:rPr>
              <w:t>参与处室</w:t>
            </w:r>
          </w:p>
          <w:p>
            <w:pPr>
              <w:widowControl/>
              <w:autoSpaceDE/>
              <w:autoSpaceDN/>
              <w:snapToGrid/>
              <w:spacing w:line="280" w:lineRule="exact"/>
              <w:ind w:firstLine="0"/>
              <w:jc w:val="center"/>
              <w:textAlignment w:val="center"/>
              <w:rPr>
                <w:rFonts w:ascii="方正黑体_GBK" w:hAnsi="黑体" w:eastAsia="方正黑体_GBK" w:cs="黑体"/>
                <w:snapToGrid/>
                <w:color w:val="000000"/>
                <w:kern w:val="2"/>
                <w:sz w:val="28"/>
                <w:szCs w:val="28"/>
              </w:rPr>
            </w:pPr>
            <w:r>
              <w:rPr>
                <w:rFonts w:hint="eastAsia" w:ascii="方正黑体_GBK" w:hAnsi="黑体" w:eastAsia="方正黑体_GBK" w:cs="黑体"/>
                <w:snapToGrid/>
                <w:color w:val="000000"/>
                <w:kern w:val="2"/>
                <w:sz w:val="28"/>
                <w:szCs w:val="28"/>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江苏佐仕科技有限公司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靖江圣立气体有限公司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3</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靖江市常泰药物原料厂</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4</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江苏三蝶化工有限公司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5</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江苏万盛大伟化学有限公司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6</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江苏中丹化工技术有限公司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7</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联欣环保科技（泰兴）有限公司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8</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泰兴金江化学工业有限公司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9</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江苏科鼐生物制品有限公司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10</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万得化工（泰兴）有限公司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11</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爱森（中国）絮凝剂有限公司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12</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泰兴金燕化学科技有限公司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13</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泰兴金缘精细化工有限公司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14</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泰兴盛嘉树脂有限公司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15</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江苏华扬液碳有限责任公司泰兴二氧化碳厂</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16</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泰兴市富安化工有限公司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17</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泰兴市华盛银洋新材料科技有限公司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18</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泰兴市兴港医药化工有限公司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19</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r>
              <w:rPr>
                <w:rFonts w:hint="eastAsia" w:ascii="宋体" w:hAnsi="宋体" w:eastAsia="宋体" w:cs="宋体"/>
                <w:snapToGrid/>
                <w:color w:val="000000"/>
                <w:kern w:val="2"/>
                <w:sz w:val="24"/>
                <w:szCs w:val="24"/>
              </w:rPr>
              <w:t>昇</w:t>
            </w:r>
            <w:r>
              <w:rPr>
                <w:rFonts w:hint="eastAsia" w:ascii="仿宋_GB2312" w:hAnsi="仿宋_GB2312" w:eastAsia="仿宋_GB2312" w:cs="仿宋_GB2312"/>
                <w:snapToGrid/>
                <w:color w:val="000000"/>
                <w:kern w:val="2"/>
                <w:sz w:val="24"/>
                <w:szCs w:val="24"/>
              </w:rPr>
              <w:t>科化工有限公司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20</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泰兴市兴安精细化工有限公司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21</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泰兴市扬子医药化工有限公司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22</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泰兴市玉华金龙化工有限公司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23</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泰兴天马化工有限公司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24</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泰州百力化学股份有限公司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25</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泰州市正大化工有限公司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26</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先尼科化工（泰兴）有限公司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办公室、应急指挥中心、</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27</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江苏昊冠新材料科技有限公司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28</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江苏健坤化学股份有限公司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29</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江苏京腾昊桦科技有限公司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30</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江苏鸣川新材料有限公司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31</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江苏云湖新材料科技有限公司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32</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泰兴菱苏机能新材料有限公司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33</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泰兴强力先先电子新材料有限公司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34</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泰兴市彩之源化学有限公司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35</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江苏宏利达锂业有限公司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36</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中国石化销售股份有限公司江苏泰州石油分公司泰州溱湖油库</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37</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中国石油天然气股份有限公司江苏泰州销售分公司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38</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江苏省瑞丰高分子材料有限公司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39</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泰州市天润合成化工有限公司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40</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中海油销售泰州有限公司滨江油库</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危险化学品</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41</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靖江市嘉禧烟花爆竹有限公司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烟花爆竹</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42</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泰州市新泰花炮有限公司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烟花爆竹</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43</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泰兴市延龄烟花爆竹商贸有限公司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烟花爆竹</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44</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泰兴市宗雪章烟花爆竹有限公司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烟花爆竹</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45</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泰兴市兴发烟花爆竹有限公司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烟花爆竹</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46</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兴化市合成烟花爆竹有限公司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烟花爆竹</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47</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兴化市兴合烟花爆竹经营有限公司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烟花爆竹</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48</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泰州市海陵区海唯商贸有限公司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烟花爆竹</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49</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泰州市喜庆花炮销售有限公司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烟花爆竹</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50</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泰州市姜堰区吉庆烟花爆竹专营有限公司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烟花爆竹</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51</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泰州市源泰烟花爆竹有限公司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烟花爆竹</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52</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靖江新舟合金材料有限公司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风险监测和综合减灾处、救援协调和预案管理处、危险化学品安全监督管理处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53</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凯傲宝骊（江苏）叉车有限公司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54</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靖江市君晖纺织品有限公司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55</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靖江市扬子木业有限公司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56</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江苏标新工业有限公司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57</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江苏广宇建设集团有限公司钢结构分公司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58</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靖江市富阳涂装有限公司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59</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靖江市润新表面工程技术有限公司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60</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优蕾食品科技（靖江）有限公司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61</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靖江市远超锻造有限公司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62</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靖江量具有限公司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63</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靖江锦狮巾被制品有限公司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64</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江苏飞翔泵业制造有限公司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65</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江苏荣联科技发展股份有限公司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66</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靖江恒和胶业有限公司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67</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江苏法尔机械制造有限公司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68</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靖江市永固轿配涂装厂</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69</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靖江市华盛电子器材有限公司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70</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江苏格兰环境科技有限公司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71</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靖江瑞泰胶带有限公司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72</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靖江乐活人生母婴用品有限公司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73</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江苏中泰桥梁重工有限公司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74</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江苏魁利设备制造有限公司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75</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靖江特殊钢有限公司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76</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江苏新浩祥科技有限公司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77</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江苏华澄重工有限公司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78</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江苏永泰不锈钢制品制造有限公司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79</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顺达模具科技有限公司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80</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江苏凯鸿电子新材料有限公司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81</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靖江市优嘉服饰有限公司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82</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江苏瑞鸿服饰有限公司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83</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辰信重工（江苏）有限公司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84</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江苏欧迈克斯家居用品有限公司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85</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江苏泰宇交通设施有限公司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86</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泰兴市东圣生物科技有限公司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87</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泰州远大家</w:t>
            </w:r>
            <w:r>
              <w:rPr>
                <w:rFonts w:hint="eastAsia" w:ascii="宋体" w:hAnsi="宋体" w:eastAsia="宋体" w:cs="宋体"/>
                <w:snapToGrid/>
                <w:color w:val="000000"/>
                <w:kern w:val="2"/>
                <w:sz w:val="24"/>
                <w:szCs w:val="24"/>
              </w:rPr>
              <w:t>俬</w:t>
            </w:r>
            <w:r>
              <w:rPr>
                <w:rFonts w:hint="eastAsia" w:ascii="仿宋_GB2312" w:hAnsi="仿宋_GB2312" w:eastAsia="仿宋_GB2312" w:cs="仿宋_GB2312"/>
                <w:snapToGrid/>
                <w:color w:val="000000"/>
                <w:kern w:val="2"/>
                <w:sz w:val="24"/>
                <w:szCs w:val="24"/>
              </w:rPr>
              <w:t>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88</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江苏合球机械科技有限公司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89</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江苏纳萨铸造有限公司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90</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泰兴市长江电力设备有限责任公司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91</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泰兴市启泰机械铸造有限公司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火灾防治管理处、安全生产基础处、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安委办巡查督查处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92</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泰兴市双源铝业有限公司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93</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江苏贝奥精密机械有限公司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94</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江苏德福来汽车部件有限公司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95</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泰兴市龙腾电子有限公司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96</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江苏鼎旺冶金材料有限公司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97</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泰兴市宁辉锂电池有限公司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98</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江苏杰熙卡木业有限公司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99</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江苏俊辉重工有限公司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100</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江苏圣美工程机械有限公司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101</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泰州远大休闲用品有限公司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102</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泰州市泰雅利机械制造有限公司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103</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泰州市龙洋木业有限公司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104</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泰州市开隆消防装备有限公司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105</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泰州市鼎利精铸设备有限公司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106</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泰州凯隆汽车部件制造有限公司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107</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泰州氟特防腐科技有限公司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108</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江苏迪鼎机械有限公司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109</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泰兴市长江电梯导轨有限公司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110</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圣达电气有限公司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111</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江苏远东钢结构有限公司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112</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恒达科技泰兴有限公司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113</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江苏三迪机车制造有限公司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114</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江苏蓝电环保股份有限公司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115</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泰州凯祥木业有限公司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116</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江苏奋杰有色金属制品有限公司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11</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7</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兴化市兴亚针织服饰有限公司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118</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江苏明璐不锈钢有限公司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119</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江苏兴海特钢有限公司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120</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江苏星火特钢有限公司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121</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泰州兆丰金属材料有限公司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122</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兴化市戴南新源环保有限公司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123</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兴化市杭氏不锈钢制品厂</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124</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兴化市兆泰金属材料有限公司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125</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江苏华硕食品有限公司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126</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兴化市宏丰铝业有限公司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127</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兴化白龙时装有限公司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128</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兴化市三英门业有限公司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129</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江苏荣鑫木业有限公司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130</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兴化市康莹食品有限公司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131</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江苏腾欣工艺品有限公司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安全生产基础处、安委办综合协调处、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132</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泰州安井食品有限公司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133</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泰州市佳普铝业有限公司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134</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江苏奥星机械铸造有限公司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135</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江苏天龙门业有限公司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136</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泰州市佳乐金属制品有限公司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137</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江苏瑞仕达电气设备有限公司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138</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江苏诚力电子有限公司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139</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兴化市依盛服装厂</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140</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泰州凯利达食品有限公司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141</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江苏罡阳股份有限公司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142</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泰州市亚星电镀厂</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143</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泰州泰通电镀有限公司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144</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泰州天恩电子有限公司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145</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泰州永邦重工有限公司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146</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泰州锦能新能源有限公司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147</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江苏雪梅制冷设备有限公司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148</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泰州市华荣麦芽有限公司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149</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泰州常发农业装备有限公司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150</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泰州市锋发动力设备有限公司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151</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江苏鑫亚盛智能科技有限公司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152</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泰州高盛机电制造有限公司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153</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泰州睿阳印务科技有限公司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154</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裕乾包装科技（江苏）有限公司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155</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泰州欧能物流机械有限公司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156</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泰州市加泰冶金机械有限公司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157</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泰州市光明服装厂</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158</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泰州海陵液压机械股份有限公司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159</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江苏诚天机械有限公司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160</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江苏兆铝金属制品有限公司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161</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江苏百新波纹管有限公司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162</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泰州捷竹运动用品有限公司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163</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泰州永大帽业有限公司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164</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江苏达尔斯汽车配件有限公司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165</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泰州市正佳制衣有限公司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166</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祥佑电子科技（泰州）有限公司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167</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环球传动泰州有限公司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168</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江苏万创精密铸造有限公司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169</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双登集团股份有限公司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170</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江苏铭仁精密不锈钢有限公司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171</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江苏海富建设工程有限公司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安全生产基础处、科技和信息化处、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政策法规处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172</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泰州市凯航机械制造有限公司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173</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聚星（泰州）特钢有限公司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174</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江苏盛阳消防门业有限公司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175</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江苏兴顺消防门业有限公司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176</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江苏雅风家具制造有限公司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177</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泰州奥派模塑新材料有限公司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178</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江苏熙和家具有限公司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179</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江苏强大塑业有限公司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180</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泰州市华诚钨钼制品有限公司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181</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泰州裕捷纺织科技有限公司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182</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华芯半导体科技有限公司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183</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泰州衡川新能源材料科技有限公司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184</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华润雪花啤酒（泰州）有限公司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185</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泰州大自然德森堡木业有限公司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186</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泰州发电有限公司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187</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益海（泰州）粮油工业有限公司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188</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国汇机械制造泰州有限公司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189</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江苏斗星汽车配件有限公司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190</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江苏集久消防工程有限公司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191</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泰州量能车辆配件有限公司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192</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江苏苏萨食品有限公司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193</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曼德汽车零部件（泰州）有限公司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194</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江苏中科爱牛科技有限公司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195</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泰州格瑞峰家具有限公司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196</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泰州润禾家具有限公司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197</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泰州市海锋机械制造有限公司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198</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泰州众航船舶有限公司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199</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泰州市聚龙源建筑装饰材料有限公司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200</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泰州林峰户外用品有限公司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201</w:t>
            </w:r>
          </w:p>
        </w:tc>
        <w:tc>
          <w:tcPr>
            <w:tcW w:w="3402"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江苏佳群金属科技有限公司</w:t>
            </w:r>
          </w:p>
        </w:tc>
        <w:tc>
          <w:tcPr>
            <w:tcW w:w="166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444"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610"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综合行政执法监督局</w:t>
            </w:r>
          </w:p>
        </w:tc>
        <w:tc>
          <w:tcPr>
            <w:tcW w:w="4113" w:type="dxa"/>
            <w:tcBorders>
              <w:top w:val="single" w:color="000000" w:sz="4" w:space="0"/>
              <w:left w:val="nil"/>
              <w:bottom w:val="single" w:color="000000" w:sz="4" w:space="0"/>
              <w:right w:val="single" w:color="000000" w:sz="4" w:space="0"/>
            </w:tcBorders>
            <w:vAlign w:val="center"/>
          </w:tcPr>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安全生产基础处、调查评估和统计处、</w:t>
            </w:r>
          </w:p>
          <w:p>
            <w:pPr>
              <w:widowControl/>
              <w:autoSpaceDE/>
              <w:autoSpaceDN/>
              <w:snapToGrid/>
              <w:spacing w:line="28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人事教育处</w:t>
            </w:r>
          </w:p>
        </w:tc>
      </w:tr>
    </w:tbl>
    <w:p>
      <w:pPr>
        <w:autoSpaceDE/>
        <w:autoSpaceDN/>
        <w:snapToGrid/>
        <w:spacing w:line="600" w:lineRule="exact"/>
        <w:ind w:firstLine="0"/>
        <w:jc w:val="left"/>
        <w:rPr>
          <w:rFonts w:ascii="黑体" w:hAnsi="黑体" w:eastAsia="黑体"/>
          <w:snapToGrid/>
          <w:kern w:val="2"/>
          <w:sz w:val="21"/>
          <w:szCs w:val="21"/>
        </w:rPr>
      </w:pPr>
      <w:r>
        <w:rPr>
          <w:rFonts w:hint="eastAsia" w:ascii="黑体" w:hAnsi="黑体" w:eastAsia="黑体"/>
          <w:snapToGrid/>
          <w:kern w:val="2"/>
          <w:sz w:val="21"/>
          <w:szCs w:val="21"/>
        </w:rPr>
        <w:t xml:space="preserve"> </w:t>
      </w:r>
    </w:p>
    <w:p>
      <w:pPr>
        <w:autoSpaceDE/>
        <w:autoSpaceDN/>
        <w:snapToGrid/>
        <w:spacing w:line="600" w:lineRule="exact"/>
        <w:ind w:firstLine="0"/>
        <w:jc w:val="left"/>
        <w:rPr>
          <w:rFonts w:ascii="黑体" w:hAnsi="黑体" w:eastAsia="黑体"/>
          <w:snapToGrid/>
          <w:kern w:val="2"/>
          <w:szCs w:val="32"/>
        </w:rPr>
      </w:pPr>
    </w:p>
    <w:p>
      <w:pPr>
        <w:autoSpaceDE/>
        <w:autoSpaceDN/>
        <w:snapToGrid/>
        <w:spacing w:line="600" w:lineRule="exact"/>
        <w:ind w:firstLine="0"/>
        <w:jc w:val="left"/>
        <w:rPr>
          <w:rFonts w:ascii="黑体" w:hAnsi="黑体" w:eastAsia="黑体"/>
          <w:snapToGrid/>
          <w:kern w:val="2"/>
          <w:szCs w:val="32"/>
        </w:rPr>
      </w:pPr>
    </w:p>
    <w:p>
      <w:pPr>
        <w:autoSpaceDE/>
        <w:autoSpaceDN/>
        <w:snapToGrid/>
        <w:spacing w:line="600" w:lineRule="exact"/>
        <w:ind w:firstLine="0"/>
        <w:jc w:val="left"/>
        <w:rPr>
          <w:rFonts w:ascii="黑体" w:hAnsi="黑体" w:eastAsia="黑体"/>
          <w:snapToGrid/>
          <w:kern w:val="2"/>
          <w:szCs w:val="32"/>
        </w:rPr>
      </w:pPr>
    </w:p>
    <w:p>
      <w:pPr>
        <w:autoSpaceDE/>
        <w:autoSpaceDN/>
        <w:snapToGrid/>
        <w:spacing w:line="600" w:lineRule="exact"/>
        <w:ind w:firstLine="0"/>
        <w:jc w:val="left"/>
        <w:rPr>
          <w:rFonts w:ascii="黑体" w:hAnsi="黑体" w:eastAsia="黑体"/>
          <w:snapToGrid/>
          <w:kern w:val="2"/>
          <w:szCs w:val="32"/>
        </w:rPr>
      </w:pPr>
    </w:p>
    <w:p>
      <w:pPr>
        <w:autoSpaceDE/>
        <w:autoSpaceDN/>
        <w:snapToGrid/>
        <w:spacing w:line="600" w:lineRule="exact"/>
        <w:ind w:firstLine="0"/>
        <w:jc w:val="left"/>
        <w:rPr>
          <w:rFonts w:ascii="黑体" w:hAnsi="黑体" w:eastAsia="黑体"/>
          <w:snapToGrid/>
          <w:kern w:val="2"/>
          <w:szCs w:val="32"/>
        </w:rPr>
      </w:pPr>
    </w:p>
    <w:p>
      <w:pPr>
        <w:autoSpaceDE/>
        <w:autoSpaceDN/>
        <w:snapToGrid/>
        <w:spacing w:line="600" w:lineRule="exact"/>
        <w:ind w:firstLine="0"/>
        <w:jc w:val="left"/>
        <w:rPr>
          <w:rFonts w:ascii="黑体" w:hAnsi="黑体" w:eastAsia="黑体"/>
          <w:snapToGrid/>
          <w:kern w:val="2"/>
          <w:szCs w:val="32"/>
        </w:rPr>
      </w:pPr>
    </w:p>
    <w:p>
      <w:pPr>
        <w:autoSpaceDE/>
        <w:autoSpaceDN/>
        <w:snapToGrid/>
        <w:spacing w:line="460" w:lineRule="exact"/>
        <w:ind w:firstLine="0"/>
        <w:jc w:val="left"/>
        <w:rPr>
          <w:rFonts w:ascii="黑体" w:hAnsi="黑体" w:eastAsia="黑体"/>
          <w:snapToGrid/>
          <w:kern w:val="2"/>
          <w:szCs w:val="32"/>
        </w:rPr>
      </w:pPr>
      <w:r>
        <w:rPr>
          <w:rFonts w:hint="eastAsia" w:ascii="黑体" w:hAnsi="黑体" w:eastAsia="黑体"/>
          <w:snapToGrid/>
          <w:kern w:val="2"/>
          <w:szCs w:val="32"/>
        </w:rPr>
        <w:t>附件2</w:t>
      </w:r>
    </w:p>
    <w:p>
      <w:pPr>
        <w:autoSpaceDE/>
        <w:autoSpaceDN/>
        <w:snapToGrid/>
        <w:spacing w:line="540" w:lineRule="exact"/>
        <w:ind w:firstLine="0"/>
        <w:jc w:val="center"/>
        <w:rPr>
          <w:rFonts w:ascii="华文中宋" w:hAnsi="华文中宋" w:eastAsia="华文中宋"/>
          <w:snapToGrid/>
          <w:kern w:val="2"/>
          <w:sz w:val="21"/>
          <w:szCs w:val="21"/>
        </w:rPr>
      </w:pPr>
      <w:r>
        <w:rPr>
          <w:rFonts w:hint="eastAsia" w:ascii="方正小标宋_GBK" w:hAnsi="Times New Roman" w:eastAsia="方正小标宋_GBK"/>
          <w:snapToGrid/>
          <w:kern w:val="2"/>
          <w:sz w:val="44"/>
          <w:szCs w:val="44"/>
        </w:rPr>
        <w:t>2024年度市应急管理局一般监督检查企业名单</w:t>
      </w:r>
    </w:p>
    <w:p>
      <w:pPr>
        <w:overflowPunct w:val="0"/>
        <w:adjustRightInd w:val="0"/>
        <w:spacing w:line="200" w:lineRule="exact"/>
        <w:ind w:firstLine="0"/>
        <w:jc w:val="left"/>
        <w:rPr>
          <w:rFonts w:ascii="汉鼎简大宋" w:hAnsi="宋体" w:eastAsia="汉鼎简大宋" w:cs="宋体"/>
          <w:snapToGrid/>
          <w:szCs w:val="32"/>
        </w:rPr>
      </w:pPr>
      <w:r>
        <w:rPr>
          <w:rFonts w:hint="eastAsia" w:ascii="汉鼎简大宋" w:hAnsi="宋体" w:eastAsia="汉鼎简大宋" w:cs="宋体"/>
          <w:snapToGrid/>
          <w:szCs w:val="32"/>
        </w:rPr>
        <w:t xml:space="preserve"> </w:t>
      </w:r>
    </w:p>
    <w:tbl>
      <w:tblPr>
        <w:tblStyle w:val="14"/>
        <w:tblW w:w="1309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9"/>
        <w:gridCol w:w="3544"/>
        <w:gridCol w:w="1608"/>
        <w:gridCol w:w="1276"/>
        <w:gridCol w:w="212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4" w:hRule="atLeast"/>
          <w:tblHeader/>
        </w:trPr>
        <w:tc>
          <w:tcPr>
            <w:tcW w:w="709" w:type="dxa"/>
            <w:vAlign w:val="center"/>
          </w:tcPr>
          <w:p>
            <w:pPr>
              <w:widowControl/>
              <w:autoSpaceDE/>
              <w:autoSpaceDN/>
              <w:snapToGrid/>
              <w:spacing w:line="240" w:lineRule="auto"/>
              <w:ind w:firstLine="0"/>
              <w:jc w:val="center"/>
              <w:textAlignment w:val="center"/>
              <w:rPr>
                <w:rFonts w:ascii="方正黑体_GBK" w:hAnsi="黑体" w:eastAsia="方正黑体_GBK" w:cs="黑体"/>
                <w:snapToGrid/>
                <w:color w:val="000000"/>
                <w:kern w:val="2"/>
                <w:sz w:val="28"/>
                <w:szCs w:val="28"/>
              </w:rPr>
            </w:pPr>
            <w:r>
              <w:rPr>
                <w:rFonts w:hint="eastAsia" w:ascii="方正黑体_GBK" w:hAnsi="黑体" w:eastAsia="方正黑体_GBK" w:cs="黑体"/>
                <w:snapToGrid/>
                <w:color w:val="000000"/>
                <w:kern w:val="2"/>
                <w:sz w:val="28"/>
                <w:szCs w:val="28"/>
              </w:rPr>
              <w:t>序号</w:t>
            </w:r>
          </w:p>
        </w:tc>
        <w:tc>
          <w:tcPr>
            <w:tcW w:w="3544" w:type="dxa"/>
            <w:vAlign w:val="center"/>
          </w:tcPr>
          <w:p>
            <w:pPr>
              <w:widowControl/>
              <w:autoSpaceDE/>
              <w:autoSpaceDN/>
              <w:snapToGrid/>
              <w:spacing w:line="240" w:lineRule="auto"/>
              <w:ind w:firstLine="0"/>
              <w:jc w:val="center"/>
              <w:textAlignment w:val="center"/>
              <w:rPr>
                <w:rFonts w:ascii="方正黑体_GBK" w:hAnsi="黑体" w:eastAsia="方正黑体_GBK" w:cs="黑体"/>
                <w:snapToGrid/>
                <w:color w:val="000000"/>
                <w:kern w:val="2"/>
                <w:sz w:val="28"/>
                <w:szCs w:val="28"/>
              </w:rPr>
            </w:pPr>
            <w:r>
              <w:rPr>
                <w:rFonts w:hint="eastAsia" w:ascii="方正黑体_GBK" w:hAnsi="黑体" w:eastAsia="方正黑体_GBK" w:cs="黑体"/>
                <w:snapToGrid/>
                <w:color w:val="000000"/>
                <w:kern w:val="2"/>
                <w:sz w:val="28"/>
                <w:szCs w:val="28"/>
              </w:rPr>
              <w:t>单位名称</w:t>
            </w:r>
          </w:p>
        </w:tc>
        <w:tc>
          <w:tcPr>
            <w:tcW w:w="1608" w:type="dxa"/>
            <w:vAlign w:val="center"/>
          </w:tcPr>
          <w:p>
            <w:pPr>
              <w:widowControl/>
              <w:autoSpaceDE/>
              <w:autoSpaceDN/>
              <w:snapToGrid/>
              <w:spacing w:line="240" w:lineRule="auto"/>
              <w:ind w:firstLine="0"/>
              <w:jc w:val="center"/>
              <w:textAlignment w:val="center"/>
              <w:rPr>
                <w:rFonts w:ascii="方正黑体_GBK" w:hAnsi="黑体" w:eastAsia="方正黑体_GBK" w:cs="黑体"/>
                <w:snapToGrid/>
                <w:color w:val="000000"/>
                <w:kern w:val="2"/>
                <w:sz w:val="28"/>
                <w:szCs w:val="28"/>
              </w:rPr>
            </w:pPr>
            <w:r>
              <w:rPr>
                <w:rFonts w:hint="eastAsia" w:ascii="方正黑体_GBK" w:hAnsi="黑体" w:eastAsia="方正黑体_GBK" w:cs="黑体"/>
                <w:snapToGrid/>
                <w:color w:val="000000"/>
                <w:kern w:val="2"/>
                <w:sz w:val="28"/>
                <w:szCs w:val="28"/>
              </w:rPr>
              <w:t>所属行业</w:t>
            </w:r>
          </w:p>
        </w:tc>
        <w:tc>
          <w:tcPr>
            <w:tcW w:w="1276" w:type="dxa"/>
            <w:vAlign w:val="center"/>
          </w:tcPr>
          <w:p>
            <w:pPr>
              <w:widowControl/>
              <w:autoSpaceDE/>
              <w:autoSpaceDN/>
              <w:snapToGrid/>
              <w:spacing w:line="240" w:lineRule="auto"/>
              <w:ind w:firstLine="0"/>
              <w:jc w:val="center"/>
              <w:textAlignment w:val="center"/>
              <w:rPr>
                <w:rFonts w:ascii="方正黑体_GBK" w:hAnsi="黑体" w:eastAsia="方正黑体_GBK" w:cs="黑体"/>
                <w:snapToGrid/>
                <w:color w:val="000000"/>
                <w:kern w:val="2"/>
                <w:sz w:val="28"/>
                <w:szCs w:val="28"/>
              </w:rPr>
            </w:pPr>
            <w:r>
              <w:rPr>
                <w:rFonts w:hint="eastAsia" w:ascii="方正黑体_GBK" w:hAnsi="黑体" w:eastAsia="方正黑体_GBK" w:cs="黑体"/>
                <w:snapToGrid/>
                <w:color w:val="000000"/>
                <w:kern w:val="2"/>
                <w:sz w:val="28"/>
                <w:szCs w:val="28"/>
              </w:rPr>
              <w:t>属地</w:t>
            </w:r>
          </w:p>
        </w:tc>
        <w:tc>
          <w:tcPr>
            <w:tcW w:w="2126" w:type="dxa"/>
            <w:vAlign w:val="center"/>
          </w:tcPr>
          <w:p>
            <w:pPr>
              <w:widowControl/>
              <w:autoSpaceDE/>
              <w:autoSpaceDN/>
              <w:snapToGrid/>
              <w:spacing w:line="280" w:lineRule="exact"/>
              <w:ind w:firstLine="0"/>
              <w:jc w:val="center"/>
              <w:textAlignment w:val="center"/>
              <w:rPr>
                <w:rFonts w:ascii="方正黑体_GBK" w:hAnsi="黑体" w:eastAsia="方正黑体_GBK" w:cs="黑体"/>
                <w:snapToGrid/>
                <w:color w:val="000000"/>
                <w:kern w:val="2"/>
                <w:sz w:val="28"/>
                <w:szCs w:val="28"/>
              </w:rPr>
            </w:pPr>
            <w:r>
              <w:rPr>
                <w:rFonts w:hint="eastAsia" w:ascii="方正黑体_GBK" w:hAnsi="黑体" w:eastAsia="方正黑体_GBK" w:cs="黑体"/>
                <w:snapToGrid/>
                <w:color w:val="000000"/>
                <w:kern w:val="2"/>
                <w:sz w:val="28"/>
                <w:szCs w:val="28"/>
              </w:rPr>
              <w:t>牵头执法处室</w:t>
            </w:r>
          </w:p>
          <w:p>
            <w:pPr>
              <w:widowControl/>
              <w:autoSpaceDE/>
              <w:autoSpaceDN/>
              <w:snapToGrid/>
              <w:spacing w:line="280" w:lineRule="exact"/>
              <w:ind w:firstLine="0"/>
              <w:jc w:val="center"/>
              <w:textAlignment w:val="center"/>
              <w:rPr>
                <w:rFonts w:ascii="方正黑体_GBK" w:hAnsi="黑体" w:eastAsia="方正黑体_GBK" w:cs="黑体"/>
                <w:snapToGrid/>
                <w:color w:val="000000"/>
                <w:kern w:val="2"/>
                <w:sz w:val="28"/>
                <w:szCs w:val="28"/>
              </w:rPr>
            </w:pPr>
            <w:r>
              <w:rPr>
                <w:rFonts w:hint="eastAsia" w:ascii="方正黑体_GBK" w:hAnsi="黑体" w:eastAsia="方正黑体_GBK" w:cs="黑体"/>
                <w:snapToGrid/>
                <w:color w:val="000000"/>
                <w:kern w:val="2"/>
                <w:sz w:val="28"/>
                <w:szCs w:val="28"/>
              </w:rPr>
              <w:t>（单位）</w:t>
            </w:r>
          </w:p>
        </w:tc>
        <w:tc>
          <w:tcPr>
            <w:tcW w:w="3827" w:type="dxa"/>
            <w:vAlign w:val="center"/>
          </w:tcPr>
          <w:p>
            <w:pPr>
              <w:widowControl/>
              <w:autoSpaceDE/>
              <w:autoSpaceDN/>
              <w:snapToGrid/>
              <w:spacing w:line="280" w:lineRule="exact"/>
              <w:ind w:firstLine="0"/>
              <w:jc w:val="center"/>
              <w:textAlignment w:val="center"/>
              <w:rPr>
                <w:rFonts w:ascii="方正黑体_GBK" w:hAnsi="黑体" w:eastAsia="方正黑体_GBK" w:cs="黑体"/>
                <w:snapToGrid/>
                <w:color w:val="000000"/>
                <w:kern w:val="2"/>
                <w:sz w:val="28"/>
                <w:szCs w:val="28"/>
              </w:rPr>
            </w:pPr>
            <w:r>
              <w:rPr>
                <w:rFonts w:hint="eastAsia" w:ascii="方正黑体_GBK" w:hAnsi="黑体" w:eastAsia="方正黑体_GBK" w:cs="黑体"/>
                <w:snapToGrid/>
                <w:color w:val="000000"/>
                <w:kern w:val="2"/>
                <w:sz w:val="28"/>
                <w:szCs w:val="28"/>
              </w:rPr>
              <w:t>参与处室</w:t>
            </w:r>
          </w:p>
          <w:p>
            <w:pPr>
              <w:widowControl/>
              <w:autoSpaceDE/>
              <w:autoSpaceDN/>
              <w:snapToGrid/>
              <w:spacing w:line="280" w:lineRule="exact"/>
              <w:ind w:firstLine="0"/>
              <w:jc w:val="center"/>
              <w:textAlignment w:val="center"/>
              <w:rPr>
                <w:rFonts w:ascii="方正黑体_GBK" w:hAnsi="黑体" w:eastAsia="方正黑体_GBK" w:cs="黑体"/>
                <w:snapToGrid/>
                <w:color w:val="000000"/>
                <w:kern w:val="2"/>
                <w:sz w:val="28"/>
                <w:szCs w:val="28"/>
              </w:rPr>
            </w:pPr>
            <w:r>
              <w:rPr>
                <w:rFonts w:hint="eastAsia" w:ascii="方正黑体_GBK" w:hAnsi="黑体" w:eastAsia="方正黑体_GBK" w:cs="黑体"/>
                <w:snapToGrid/>
                <w:color w:val="000000"/>
                <w:kern w:val="2"/>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江苏恒艾健康科技有限公司</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调查评估和统计处、宣教中心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江苏昊钧华科住宅工业有限公司</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调查评估和统计处、宣教中心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3</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江苏众阳食品有限公司</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调查评估和统计处、宣教中心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4</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江苏中铁紧固件有限公司</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调查评估和统计处、宣教中心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5</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靖江市欣和源金属制品有限公司</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left="0" w:leftChars="0" w:firstLine="0" w:firstLineChars="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调查评估和统计处、宣教中心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6</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宾科精密部件(靖江)有限公司</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left="0" w:leftChars="0" w:firstLine="0" w:firstLineChars="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调查评估和统计处、宣教中心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7</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靖江市兴祥纸业有限公司</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left="0" w:leftChars="0" w:firstLine="0" w:firstLineChars="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调查评估和统计处、宣教中心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8</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江苏斯凯氟复合材料有限公司</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left="0" w:leftChars="0" w:firstLine="0" w:firstLineChars="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调查评估和统计处、宣教中心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9</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江苏九天光电科技有限公司</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left="0" w:leftChars="0" w:firstLine="0" w:firstLineChars="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调查评估和统计处、宣教中心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10</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江苏洁新医疗器械有限公司</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left="0" w:leftChars="0" w:firstLine="0" w:firstLineChars="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调查评估和统计处、宣教中心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11</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泰兴市东方冶金机械配件厂</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left="0" w:leftChars="0" w:firstLine="0" w:firstLineChars="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调查评估和统计处、宣教中心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12</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泰兴市涌恒麻将厂</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left="0" w:leftChars="0" w:firstLine="0" w:firstLineChars="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调查评估和统计处、宣教中心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13</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江苏华远电气有限公司</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firstLine="0"/>
              <w:jc w:val="center"/>
              <w:textAlignment w:val="center"/>
              <w:rPr>
                <w:rFonts w:hint="eastAsia" w:ascii="仿宋_GB2312" w:hAnsi="宋体" w:eastAsia="仿宋_GB2312" w:cs="宋体"/>
                <w:snapToGrid/>
                <w:color w:val="000000"/>
                <w:kern w:val="2"/>
                <w:sz w:val="24"/>
                <w:szCs w:val="24"/>
                <w:lang w:eastAsia="zh-CN"/>
              </w:rPr>
            </w:pPr>
            <w:r>
              <w:rPr>
                <w:rFonts w:hint="eastAsia" w:ascii="仿宋_GB2312" w:hAnsi="宋体" w:eastAsia="仿宋_GB2312" w:cs="宋体"/>
                <w:snapToGrid/>
                <w:color w:val="000000"/>
                <w:kern w:val="2"/>
                <w:sz w:val="24"/>
                <w:szCs w:val="24"/>
                <w:lang w:eastAsia="zh-CN"/>
              </w:rPr>
              <w:t>兴化市</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调查评估和统计处、宣教中心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14</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兴化市精锐机械有限公司</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left="0" w:leftChars="0" w:firstLine="0" w:firstLineChars="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lang w:eastAsia="zh-CN"/>
              </w:rPr>
              <w:t>兴化市</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调查评估和统计处、宣教中心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15</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江苏板桥饲料股份有限公司</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left="0" w:leftChars="0" w:firstLine="0" w:firstLineChars="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lang w:eastAsia="zh-CN"/>
              </w:rPr>
              <w:t>兴化市</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调查评估和统计处、宣教中心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bookmarkStart w:id="0" w:name="_GoBack" w:colFirst="3" w:colLast="3"/>
            <w:r>
              <w:rPr>
                <w:rFonts w:hint="eastAsia" w:ascii="仿宋_GB2312" w:hAnsi="宋体" w:eastAsia="仿宋_GB2312" w:cs="宋体"/>
                <w:snapToGrid/>
                <w:color w:val="000000"/>
                <w:kern w:val="2"/>
                <w:sz w:val="24"/>
                <w:szCs w:val="24"/>
              </w:rPr>
              <w:t>16</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泰州市姜堰区泰溪电机配件厂</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17</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泰州市姜堰电炉制造厂</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18</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江苏乐冠新型建材有限公司</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19</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优丸制果食品(江苏)有限公司</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地震科技监测管理处、宣教中心</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20</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江苏福缘达热工科技有限公司</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21</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江苏东宇新材科技有限公司</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22</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泰州市宏达工矿安全部件有限公司</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23</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泰州味林食品有限公司</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24</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snapToGrid/>
                <w:color w:val="000000"/>
                <w:sz w:val="24"/>
                <w:szCs w:val="24"/>
              </w:rPr>
              <w:t>高港区兴才服装厂</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冶金等工贸</w:t>
            </w:r>
          </w:p>
        </w:tc>
        <w:tc>
          <w:tcPr>
            <w:tcW w:w="127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安全生产基础处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25</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靖江市鑫华职业技术培训学校</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安全培训机构</w:t>
            </w:r>
          </w:p>
        </w:tc>
        <w:tc>
          <w:tcPr>
            <w:tcW w:w="127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科技和信息化处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26</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靖江市弘升职业技术培训中心</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安全培训机构</w:t>
            </w:r>
          </w:p>
        </w:tc>
        <w:tc>
          <w:tcPr>
            <w:tcW w:w="127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靖江市</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科技和信息化处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27</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泰兴市联翔职业培训学校</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安全培训机构</w:t>
            </w:r>
          </w:p>
        </w:tc>
        <w:tc>
          <w:tcPr>
            <w:tcW w:w="127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科技和信息化处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28</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泰兴市安全生产培训中心</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安全培训机构</w:t>
            </w:r>
          </w:p>
        </w:tc>
        <w:tc>
          <w:tcPr>
            <w:tcW w:w="127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泰兴市</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科技和信息化处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29</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泰州市炫智安全技术服务有限公司</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安全培训机构</w:t>
            </w:r>
          </w:p>
        </w:tc>
        <w:tc>
          <w:tcPr>
            <w:tcW w:w="127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兴化市</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科技和信息化处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30</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泰州市安全生产协会</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安全培训机构</w:t>
            </w:r>
          </w:p>
        </w:tc>
        <w:tc>
          <w:tcPr>
            <w:tcW w:w="127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海陵区</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科技和信息化处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31</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泰州市宏辰安全生产培训有限公司</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安全培训机构</w:t>
            </w:r>
          </w:p>
        </w:tc>
        <w:tc>
          <w:tcPr>
            <w:tcW w:w="127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姜堰区</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科技和信息化处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地震科技监测管理处、宣教中心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exact"/>
        </w:trPr>
        <w:tc>
          <w:tcPr>
            <w:tcW w:w="709"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32</w:t>
            </w:r>
          </w:p>
        </w:tc>
        <w:tc>
          <w:tcPr>
            <w:tcW w:w="3544" w:type="dxa"/>
            <w:vAlign w:val="center"/>
          </w:tcPr>
          <w:p>
            <w:pPr>
              <w:widowControl/>
              <w:autoSpaceDE/>
              <w:autoSpaceDN/>
              <w:snapToGrid/>
              <w:spacing w:line="260" w:lineRule="exact"/>
              <w:ind w:firstLine="0"/>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泰州市高港区飞翔职业技能培训学校</w:t>
            </w:r>
          </w:p>
        </w:tc>
        <w:tc>
          <w:tcPr>
            <w:tcW w:w="1608"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安全培训机构</w:t>
            </w:r>
          </w:p>
        </w:tc>
        <w:tc>
          <w:tcPr>
            <w:tcW w:w="127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高新区（高港区）</w:t>
            </w:r>
          </w:p>
        </w:tc>
        <w:tc>
          <w:tcPr>
            <w:tcW w:w="2126"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科技和信息化处</w:t>
            </w:r>
          </w:p>
        </w:tc>
        <w:tc>
          <w:tcPr>
            <w:tcW w:w="3827" w:type="dxa"/>
            <w:vAlign w:val="center"/>
          </w:tcPr>
          <w:p>
            <w:pPr>
              <w:widowControl/>
              <w:autoSpaceDE/>
              <w:autoSpaceDN/>
              <w:snapToGrid/>
              <w:spacing w:line="260" w:lineRule="exact"/>
              <w:ind w:firstLine="0"/>
              <w:jc w:val="center"/>
              <w:textAlignment w:val="center"/>
              <w:rPr>
                <w:rFonts w:ascii="仿宋_GB2312" w:hAnsi="宋体" w:eastAsia="仿宋_GB2312" w:cs="宋体"/>
                <w:snapToGrid/>
                <w:color w:val="000000"/>
                <w:kern w:val="2"/>
                <w:sz w:val="24"/>
                <w:szCs w:val="24"/>
              </w:rPr>
            </w:pPr>
            <w:r>
              <w:rPr>
                <w:rFonts w:hint="eastAsia" w:ascii="仿宋_GB2312" w:hAnsi="宋体" w:eastAsia="仿宋_GB2312" w:cs="宋体"/>
                <w:snapToGrid/>
                <w:color w:val="000000"/>
                <w:kern w:val="2"/>
                <w:sz w:val="24"/>
                <w:szCs w:val="24"/>
              </w:rPr>
              <w:t>地震科技监测管理处、宣教中心</w:t>
            </w:r>
          </w:p>
        </w:tc>
      </w:tr>
    </w:tbl>
    <w:p>
      <w:pPr>
        <w:autoSpaceDE/>
        <w:autoSpaceDN/>
        <w:snapToGrid/>
        <w:spacing w:line="600" w:lineRule="exact"/>
        <w:ind w:firstLine="0"/>
        <w:rPr>
          <w:rFonts w:ascii="Calibri" w:hAnsi="黑体" w:eastAsia="黑体"/>
          <w:snapToGrid/>
          <w:kern w:val="2"/>
          <w:szCs w:val="32"/>
        </w:rPr>
        <w:sectPr>
          <w:pgSz w:w="16838" w:h="11906" w:orient="landscape"/>
          <w:pgMar w:top="1474" w:right="1985" w:bottom="1588" w:left="2098" w:header="720" w:footer="1474" w:gutter="0"/>
          <w:pgNumType w:fmt="numberInDash"/>
          <w:cols w:space="720" w:num="1"/>
          <w:docGrid w:linePitch="590" w:charSpace="-1024"/>
        </w:sectPr>
      </w:pPr>
    </w:p>
    <w:p>
      <w:pPr>
        <w:autoSpaceDE/>
        <w:autoSpaceDN/>
        <w:snapToGrid/>
        <w:spacing w:line="600" w:lineRule="exact"/>
        <w:ind w:firstLine="0"/>
        <w:rPr>
          <w:rFonts w:ascii="Calibri" w:hAnsi="黑体" w:eastAsia="黑体"/>
          <w:snapToGrid/>
          <w:kern w:val="2"/>
          <w:szCs w:val="32"/>
        </w:rPr>
      </w:pPr>
    </w:p>
    <w:p>
      <w:pPr>
        <w:autoSpaceDE/>
        <w:autoSpaceDN/>
        <w:snapToGrid/>
        <w:spacing w:line="600" w:lineRule="exact"/>
        <w:ind w:firstLine="0"/>
        <w:rPr>
          <w:rFonts w:ascii="Calibri" w:hAnsi="黑体" w:eastAsia="黑体"/>
          <w:snapToGrid/>
          <w:kern w:val="2"/>
          <w:szCs w:val="32"/>
        </w:rPr>
      </w:pPr>
    </w:p>
    <w:p>
      <w:pPr>
        <w:autoSpaceDE/>
        <w:autoSpaceDN/>
        <w:snapToGrid/>
        <w:spacing w:line="600" w:lineRule="exact"/>
        <w:ind w:firstLine="0"/>
        <w:rPr>
          <w:rFonts w:ascii="Calibri" w:hAnsi="黑体" w:eastAsia="黑体"/>
          <w:snapToGrid/>
          <w:kern w:val="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p>
      <w:pPr>
        <w:spacing w:line="140" w:lineRule="exact"/>
        <w:ind w:firstLine="0"/>
        <w:rPr>
          <w:rFonts w:ascii="楷体_GB2312" w:eastAsia="楷体_GB2312"/>
          <w:szCs w:val="32"/>
        </w:rPr>
      </w:pPr>
    </w:p>
    <w:tbl>
      <w:tblPr>
        <w:tblStyle w:val="14"/>
        <w:tblW w:w="8928"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92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928" w:type="dxa"/>
            <w:vAlign w:val="center"/>
          </w:tcPr>
          <w:p>
            <w:pPr>
              <w:pStyle w:val="48"/>
              <w:tabs>
                <w:tab w:val="right" w:pos="8712"/>
                <w:tab w:val="clear" w:pos="284"/>
                <w:tab w:val="clear" w:pos="5387"/>
              </w:tabs>
              <w:snapToGrid w:val="0"/>
              <w:spacing w:after="20" w:line="440" w:lineRule="exact"/>
              <w:jc w:val="center"/>
              <w:rPr>
                <w:rFonts w:ascii="Times New Roman" w:eastAsia="仿宋_GB2312"/>
                <w:szCs w:val="28"/>
              </w:rPr>
            </w:pPr>
            <w:r>
              <w:rPr>
                <w:rFonts w:ascii="Times New Roman" w:eastAsia="仿宋_GB2312"/>
                <w:szCs w:val="28"/>
              </w:rPr>
              <w:t>泰州市</w:t>
            </w:r>
            <w:r>
              <w:rPr>
                <w:rFonts w:hint="eastAsia" w:ascii="Times New Roman" w:eastAsia="仿宋_GB2312"/>
                <w:szCs w:val="28"/>
              </w:rPr>
              <w:t>应急</w:t>
            </w:r>
            <w:r>
              <w:rPr>
                <w:rFonts w:ascii="Times New Roman" w:eastAsia="仿宋_GB2312"/>
                <w:szCs w:val="28"/>
              </w:rPr>
              <w:t>管理局</w:t>
            </w:r>
            <w:r>
              <w:rPr>
                <w:rFonts w:hint="eastAsia" w:ascii="Times New Roman" w:eastAsia="仿宋_GB2312"/>
                <w:szCs w:val="28"/>
              </w:rPr>
              <w:t>办公室</w:t>
            </w:r>
            <w:r>
              <w:rPr>
                <w:rFonts w:ascii="Times New Roman" w:eastAsia="仿宋_GB2312"/>
                <w:szCs w:val="28"/>
              </w:rPr>
              <w:t xml:space="preserve"> </w:t>
            </w:r>
            <w:r>
              <w:rPr>
                <w:rFonts w:hint="eastAsia" w:ascii="Times New Roman" w:eastAsia="仿宋_GB2312"/>
                <w:szCs w:val="28"/>
              </w:rPr>
              <w:t xml:space="preserve">  </w:t>
            </w:r>
            <w:r>
              <w:rPr>
                <w:rFonts w:ascii="Times New Roman" w:eastAsia="仿宋_GB2312"/>
                <w:szCs w:val="28"/>
              </w:rPr>
              <w:t xml:space="preserve">  </w:t>
            </w:r>
            <w:r>
              <w:rPr>
                <w:rFonts w:hint="eastAsia" w:ascii="Times New Roman" w:eastAsia="仿宋_GB2312"/>
                <w:szCs w:val="28"/>
              </w:rPr>
              <w:t xml:space="preserve">         </w:t>
            </w:r>
            <w:r>
              <w:rPr>
                <w:rFonts w:ascii="Times New Roman" w:eastAsia="仿宋_GB2312"/>
                <w:szCs w:val="28"/>
              </w:rPr>
              <w:t xml:space="preserve"> </w:t>
            </w:r>
            <w:r>
              <w:rPr>
                <w:rFonts w:hint="eastAsia" w:ascii="Times New Roman" w:eastAsia="仿宋_GB2312"/>
                <w:szCs w:val="28"/>
              </w:rPr>
              <w:t xml:space="preserve">  </w:t>
            </w:r>
            <w:r>
              <w:rPr>
                <w:rFonts w:ascii="Times New Roman" w:hAnsi="Times New Roman" w:eastAsia="仿宋_GB2312"/>
                <w:szCs w:val="28"/>
              </w:rPr>
              <w:t xml:space="preserve">  202</w:t>
            </w:r>
            <w:r>
              <w:rPr>
                <w:rFonts w:hint="eastAsia" w:ascii="Times New Roman" w:hAnsi="Times New Roman" w:eastAsia="仿宋_GB2312"/>
                <w:szCs w:val="28"/>
              </w:rPr>
              <w:t>4</w:t>
            </w:r>
            <w:r>
              <w:rPr>
                <w:rFonts w:ascii="Times New Roman" w:hAnsi="Times New Roman" w:eastAsia="仿宋_GB2312"/>
                <w:szCs w:val="28"/>
              </w:rPr>
              <w:t>年</w:t>
            </w:r>
            <w:r>
              <w:rPr>
                <w:rFonts w:hint="eastAsia" w:ascii="Times New Roman" w:hAnsi="Times New Roman" w:eastAsia="仿宋_GB2312"/>
                <w:szCs w:val="28"/>
              </w:rPr>
              <w:t>2</w:t>
            </w:r>
            <w:r>
              <w:rPr>
                <w:rFonts w:ascii="Times New Roman" w:hAnsi="Times New Roman" w:eastAsia="仿宋_GB2312"/>
                <w:szCs w:val="28"/>
              </w:rPr>
              <w:t>月</w:t>
            </w:r>
            <w:r>
              <w:rPr>
                <w:rFonts w:hint="eastAsia" w:ascii="Times New Roman" w:hAnsi="Times New Roman" w:eastAsia="仿宋_GB2312"/>
                <w:szCs w:val="28"/>
              </w:rPr>
              <w:t>2</w:t>
            </w:r>
            <w:r>
              <w:rPr>
                <w:rFonts w:ascii="Times New Roman" w:hAnsi="Times New Roman" w:eastAsia="仿宋_GB2312"/>
                <w:szCs w:val="28"/>
              </w:rPr>
              <w:t>日印发</w:t>
            </w:r>
          </w:p>
        </w:tc>
      </w:tr>
    </w:tbl>
    <w:p>
      <w:pPr>
        <w:pStyle w:val="47"/>
        <w:snapToGrid w:val="0"/>
        <w:spacing w:line="100" w:lineRule="exact"/>
        <w:ind w:right="342" w:rightChars="107"/>
        <w:jc w:val="both"/>
      </w:pPr>
    </w:p>
    <w:sectPr>
      <w:pgSz w:w="11906" w:h="16838"/>
      <w:pgMar w:top="2098" w:right="1474" w:bottom="1985" w:left="1588" w:header="720" w:footer="1474" w:gutter="0"/>
      <w:pgNumType w:fmt="numberInDash"/>
      <w:cols w:space="720" w:num="1"/>
      <w:docGrid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鼎简仿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汉鼎简黑体">
    <w:altName w:val="宋体"/>
    <w:panose1 w:val="00000000000000000000"/>
    <w:charset w:val="86"/>
    <w:family w:val="modern"/>
    <w:pitch w:val="default"/>
    <w:sig w:usb0="00000000" w:usb1="00000000" w:usb2="00000010" w:usb3="00000000" w:csb0="00040000" w:csb1="00000000"/>
  </w:font>
  <w:font w:name="汉鼎简楷体">
    <w:altName w:val="楷体_GB2312"/>
    <w:panose1 w:val="00000000000000000000"/>
    <w:charset w:val="86"/>
    <w:family w:val="modern"/>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汉鼎简大宋">
    <w:altName w:val="宋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大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8"/>
        <w:rFonts w:ascii="宋体" w:hAnsi="宋体" w:eastAsia="宋体"/>
      </w:rPr>
    </w:pPr>
    <w:r>
      <w:rPr>
        <w:rFonts w:ascii="宋体" w:hAnsi="宋体" w:eastAsia="宋体"/>
      </w:rPr>
      <w:fldChar w:fldCharType="begin"/>
    </w:r>
    <w:r>
      <w:rPr>
        <w:rStyle w:val="18"/>
        <w:rFonts w:ascii="宋体" w:hAnsi="宋体" w:eastAsia="宋体"/>
      </w:rPr>
      <w:instrText xml:space="preserve">PAGE  </w:instrText>
    </w:r>
    <w:r>
      <w:rPr>
        <w:rFonts w:ascii="宋体" w:hAnsi="宋体" w:eastAsia="宋体"/>
      </w:rPr>
      <w:fldChar w:fldCharType="separate"/>
    </w:r>
    <w:r>
      <w:rPr>
        <w:rStyle w:val="18"/>
        <w:rFonts w:ascii="宋体" w:hAnsi="宋体" w:eastAsia="宋体"/>
      </w:rPr>
      <w:t>- 2 -</w:t>
    </w:r>
    <w:r>
      <w:rPr>
        <w:rFonts w:ascii="宋体" w:hAnsi="宋体" w:eastAsia="宋体"/>
      </w:rPr>
      <w:fldChar w:fldCharType="end"/>
    </w:r>
  </w:p>
  <w:p>
    <w:pPr>
      <w:pStyle w:val="11"/>
      <w:ind w:right="360" w:firstLine="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8"/>
      </w:rPr>
    </w:pPr>
    <w:r>
      <w:fldChar w:fldCharType="begin"/>
    </w:r>
    <w:r>
      <w:rPr>
        <w:rStyle w:val="18"/>
      </w:rPr>
      <w:instrText xml:space="preserve">PAGE  </w:instrText>
    </w:r>
    <w:r>
      <w:fldChar w:fldCharType="end"/>
    </w:r>
  </w:p>
  <w:p>
    <w:pPr>
      <w:pStyle w:val="11"/>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46"/>
      <w:suff w:val="nothing"/>
      <w:lvlText w:val="%1"/>
      <w:lvlJc w:val="left"/>
      <w:pPr>
        <w:ind w:left="0" w:firstLine="0"/>
      </w:pPr>
      <w:rPr>
        <w:rFonts w:hint="default" w:ascii="Times New Roman" w:hAnsi="Times New Roman"/>
        <w:b/>
        <w:i w:val="0"/>
        <w:sz w:val="21"/>
      </w:rPr>
    </w:lvl>
    <w:lvl w:ilvl="1" w:tentative="0">
      <w:start w:val="1"/>
      <w:numFmt w:val="decimal"/>
      <w:pStyle w:val="39"/>
      <w:suff w:val="nothing"/>
      <w:lvlText w:val="%1%2　"/>
      <w:lvlJc w:val="left"/>
      <w:pPr>
        <w:ind w:left="0" w:firstLine="0"/>
      </w:pPr>
      <w:rPr>
        <w:rFonts w:hint="eastAsia" w:ascii="黑体" w:hAnsi="Times New Roman" w:eastAsia="黑体"/>
        <w:b w:val="0"/>
        <w:i w:val="0"/>
        <w:sz w:val="21"/>
      </w:rPr>
    </w:lvl>
    <w:lvl w:ilvl="2" w:tentative="0">
      <w:start w:val="1"/>
      <w:numFmt w:val="decimal"/>
      <w:pStyle w:val="31"/>
      <w:suff w:val="nothing"/>
      <w:lvlText w:val="%1%2.%3　"/>
      <w:lvlJc w:val="left"/>
      <w:pPr>
        <w:ind w:left="720" w:firstLine="0"/>
      </w:pPr>
      <w:rPr>
        <w:rFonts w:hint="eastAsia" w:ascii="黑体" w:hAnsi="Times New Roman" w:eastAsia="黑体"/>
        <w:b/>
        <w:i w:val="0"/>
        <w:sz w:val="21"/>
      </w:rPr>
    </w:lvl>
    <w:lvl w:ilvl="3" w:tentative="0">
      <w:start w:val="1"/>
      <w:numFmt w:val="decimal"/>
      <w:pStyle w:val="30"/>
      <w:suff w:val="nothing"/>
      <w:lvlText w:val="%1%2.%3.%4　"/>
      <w:lvlJc w:val="left"/>
      <w:pPr>
        <w:ind w:left="0" w:firstLine="0"/>
      </w:pPr>
      <w:rPr>
        <w:rFonts w:hint="eastAsia" w:ascii="黑体" w:hAnsi="Times New Roman" w:eastAsia="黑体"/>
        <w:b w:val="0"/>
        <w:i w:val="0"/>
        <w:sz w:val="21"/>
      </w:rPr>
    </w:lvl>
    <w:lvl w:ilvl="4" w:tentative="0">
      <w:start w:val="1"/>
      <w:numFmt w:val="decimal"/>
      <w:pStyle w:val="38"/>
      <w:suff w:val="nothing"/>
      <w:lvlText w:val="%1%2.%3.%4.%5　"/>
      <w:lvlJc w:val="left"/>
      <w:pPr>
        <w:ind w:left="0" w:firstLine="0"/>
      </w:pPr>
      <w:rPr>
        <w:rFonts w:hint="eastAsia" w:ascii="黑体" w:hAnsi="Times New Roman" w:eastAsia="黑体"/>
        <w:b w:val="0"/>
        <w:i w:val="0"/>
        <w:sz w:val="21"/>
      </w:rPr>
    </w:lvl>
    <w:lvl w:ilvl="5" w:tentative="0">
      <w:start w:val="1"/>
      <w:numFmt w:val="decimal"/>
      <w:pStyle w:val="37"/>
      <w:suff w:val="nothing"/>
      <w:lvlText w:val="%1%2.%3.%4.%5.%6　"/>
      <w:lvlJc w:val="left"/>
      <w:pPr>
        <w:ind w:left="0" w:firstLine="0"/>
      </w:pPr>
      <w:rPr>
        <w:rFonts w:hint="eastAsia" w:ascii="黑体" w:hAnsi="Times New Roman" w:eastAsia="黑体"/>
        <w:b w:val="0"/>
        <w:i w:val="0"/>
        <w:sz w:val="21"/>
      </w:rPr>
    </w:lvl>
    <w:lvl w:ilvl="6" w:tentative="0">
      <w:start w:val="1"/>
      <w:numFmt w:val="decimal"/>
      <w:pStyle w:val="4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315"/>
  <w:drawingGridVerticalSpacing w:val="295"/>
  <w:displayHorizontalDrawingGridEvery w:val="1"/>
  <w:displayVerticalDrawingGridEvery w:val="1"/>
  <w:noPunctuationKerning w:val="1"/>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applyBreakingRules/>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NTUyYzBhYjBkZDcxMjBiZjYwZGExNjZkNGM4YTgifQ=="/>
  </w:docVars>
  <w:rsids>
    <w:rsidRoot w:val="00C64ECE"/>
    <w:rsid w:val="0000168D"/>
    <w:rsid w:val="00002E3A"/>
    <w:rsid w:val="00016F27"/>
    <w:rsid w:val="00023DB3"/>
    <w:rsid w:val="00026D27"/>
    <w:rsid w:val="00035739"/>
    <w:rsid w:val="00037D41"/>
    <w:rsid w:val="000452E0"/>
    <w:rsid w:val="0004743D"/>
    <w:rsid w:val="000543BE"/>
    <w:rsid w:val="00054C6E"/>
    <w:rsid w:val="0005642C"/>
    <w:rsid w:val="00060595"/>
    <w:rsid w:val="00061454"/>
    <w:rsid w:val="00062DD3"/>
    <w:rsid w:val="00062F52"/>
    <w:rsid w:val="000656F6"/>
    <w:rsid w:val="00066CEA"/>
    <w:rsid w:val="00070BDE"/>
    <w:rsid w:val="00071145"/>
    <w:rsid w:val="000714B3"/>
    <w:rsid w:val="0007600B"/>
    <w:rsid w:val="00076FB7"/>
    <w:rsid w:val="00077307"/>
    <w:rsid w:val="000809AF"/>
    <w:rsid w:val="00081F38"/>
    <w:rsid w:val="00082097"/>
    <w:rsid w:val="000841FB"/>
    <w:rsid w:val="00085B74"/>
    <w:rsid w:val="00085C75"/>
    <w:rsid w:val="00086299"/>
    <w:rsid w:val="00086F00"/>
    <w:rsid w:val="00090AB3"/>
    <w:rsid w:val="0009158A"/>
    <w:rsid w:val="0009177E"/>
    <w:rsid w:val="0009485F"/>
    <w:rsid w:val="0009523B"/>
    <w:rsid w:val="0009524E"/>
    <w:rsid w:val="00095B02"/>
    <w:rsid w:val="000A038C"/>
    <w:rsid w:val="000A205C"/>
    <w:rsid w:val="000A35EA"/>
    <w:rsid w:val="000A56AD"/>
    <w:rsid w:val="000B014E"/>
    <w:rsid w:val="000B552B"/>
    <w:rsid w:val="000B6A8F"/>
    <w:rsid w:val="000B6C18"/>
    <w:rsid w:val="000B7443"/>
    <w:rsid w:val="000B7E94"/>
    <w:rsid w:val="000C5010"/>
    <w:rsid w:val="000C693C"/>
    <w:rsid w:val="000D0347"/>
    <w:rsid w:val="000D1E7D"/>
    <w:rsid w:val="000D2A91"/>
    <w:rsid w:val="000D5A5A"/>
    <w:rsid w:val="000D6C33"/>
    <w:rsid w:val="000D76E1"/>
    <w:rsid w:val="000E0031"/>
    <w:rsid w:val="000E06C8"/>
    <w:rsid w:val="000E1C7A"/>
    <w:rsid w:val="000E3F8D"/>
    <w:rsid w:val="000E4870"/>
    <w:rsid w:val="000F1155"/>
    <w:rsid w:val="000F3DD2"/>
    <w:rsid w:val="000F5224"/>
    <w:rsid w:val="000F7C2E"/>
    <w:rsid w:val="00103B73"/>
    <w:rsid w:val="00105A80"/>
    <w:rsid w:val="00106C16"/>
    <w:rsid w:val="00107223"/>
    <w:rsid w:val="001117A7"/>
    <w:rsid w:val="00111899"/>
    <w:rsid w:val="00112AED"/>
    <w:rsid w:val="0011512C"/>
    <w:rsid w:val="00120AB2"/>
    <w:rsid w:val="0012129E"/>
    <w:rsid w:val="0012580E"/>
    <w:rsid w:val="0012634C"/>
    <w:rsid w:val="00126EE9"/>
    <w:rsid w:val="00127047"/>
    <w:rsid w:val="00130CB8"/>
    <w:rsid w:val="00131EBA"/>
    <w:rsid w:val="00132913"/>
    <w:rsid w:val="001335B4"/>
    <w:rsid w:val="001345D7"/>
    <w:rsid w:val="00134F3A"/>
    <w:rsid w:val="00140726"/>
    <w:rsid w:val="00142075"/>
    <w:rsid w:val="00143204"/>
    <w:rsid w:val="00143B4E"/>
    <w:rsid w:val="0014588E"/>
    <w:rsid w:val="00146665"/>
    <w:rsid w:val="001474F9"/>
    <w:rsid w:val="00150310"/>
    <w:rsid w:val="00152A5C"/>
    <w:rsid w:val="001549FE"/>
    <w:rsid w:val="00155743"/>
    <w:rsid w:val="00157D79"/>
    <w:rsid w:val="001600A5"/>
    <w:rsid w:val="00160F7D"/>
    <w:rsid w:val="00163B3F"/>
    <w:rsid w:val="00165FD3"/>
    <w:rsid w:val="00167C9E"/>
    <w:rsid w:val="0017016A"/>
    <w:rsid w:val="00171169"/>
    <w:rsid w:val="0017197C"/>
    <w:rsid w:val="00171FFF"/>
    <w:rsid w:val="00172A88"/>
    <w:rsid w:val="00172B95"/>
    <w:rsid w:val="001739F1"/>
    <w:rsid w:val="001746EC"/>
    <w:rsid w:val="00174E4C"/>
    <w:rsid w:val="001750B7"/>
    <w:rsid w:val="00176D8D"/>
    <w:rsid w:val="00176FA2"/>
    <w:rsid w:val="001775FC"/>
    <w:rsid w:val="0018032F"/>
    <w:rsid w:val="00182EC8"/>
    <w:rsid w:val="00183032"/>
    <w:rsid w:val="00191CB8"/>
    <w:rsid w:val="00192A6B"/>
    <w:rsid w:val="00192B83"/>
    <w:rsid w:val="001A15A1"/>
    <w:rsid w:val="001A40D5"/>
    <w:rsid w:val="001A4F58"/>
    <w:rsid w:val="001A690C"/>
    <w:rsid w:val="001A7DCC"/>
    <w:rsid w:val="001B06FB"/>
    <w:rsid w:val="001B08AD"/>
    <w:rsid w:val="001B1F79"/>
    <w:rsid w:val="001B21BB"/>
    <w:rsid w:val="001B27DC"/>
    <w:rsid w:val="001B3808"/>
    <w:rsid w:val="001B494B"/>
    <w:rsid w:val="001B5110"/>
    <w:rsid w:val="001B6CB3"/>
    <w:rsid w:val="001C08F0"/>
    <w:rsid w:val="001C20CA"/>
    <w:rsid w:val="001C455D"/>
    <w:rsid w:val="001C5119"/>
    <w:rsid w:val="001C7C88"/>
    <w:rsid w:val="001D0518"/>
    <w:rsid w:val="001D09EE"/>
    <w:rsid w:val="001D3D83"/>
    <w:rsid w:val="001D53B8"/>
    <w:rsid w:val="001E089A"/>
    <w:rsid w:val="001E11BA"/>
    <w:rsid w:val="001E2EC8"/>
    <w:rsid w:val="001E31FF"/>
    <w:rsid w:val="001E4478"/>
    <w:rsid w:val="001E6D35"/>
    <w:rsid w:val="001E7725"/>
    <w:rsid w:val="001F10B2"/>
    <w:rsid w:val="001F1274"/>
    <w:rsid w:val="001F1585"/>
    <w:rsid w:val="001F2260"/>
    <w:rsid w:val="001F3AFF"/>
    <w:rsid w:val="001F3E69"/>
    <w:rsid w:val="001F427F"/>
    <w:rsid w:val="001F4C10"/>
    <w:rsid w:val="001F5109"/>
    <w:rsid w:val="001F5C8C"/>
    <w:rsid w:val="00201D24"/>
    <w:rsid w:val="00202E37"/>
    <w:rsid w:val="0021384A"/>
    <w:rsid w:val="00216A75"/>
    <w:rsid w:val="00217EDE"/>
    <w:rsid w:val="0022056F"/>
    <w:rsid w:val="00220735"/>
    <w:rsid w:val="00222551"/>
    <w:rsid w:val="002312E3"/>
    <w:rsid w:val="002315D3"/>
    <w:rsid w:val="00231867"/>
    <w:rsid w:val="00231D48"/>
    <w:rsid w:val="00232D09"/>
    <w:rsid w:val="00233A2B"/>
    <w:rsid w:val="00235820"/>
    <w:rsid w:val="002363E2"/>
    <w:rsid w:val="00237ECD"/>
    <w:rsid w:val="002403F9"/>
    <w:rsid w:val="0024227C"/>
    <w:rsid w:val="002437AA"/>
    <w:rsid w:val="00245085"/>
    <w:rsid w:val="00245C8B"/>
    <w:rsid w:val="00250EA9"/>
    <w:rsid w:val="002543AF"/>
    <w:rsid w:val="002552DA"/>
    <w:rsid w:val="002566BA"/>
    <w:rsid w:val="00261E38"/>
    <w:rsid w:val="0026302E"/>
    <w:rsid w:val="00263559"/>
    <w:rsid w:val="002640A7"/>
    <w:rsid w:val="00265119"/>
    <w:rsid w:val="0026603F"/>
    <w:rsid w:val="00270728"/>
    <w:rsid w:val="002721A8"/>
    <w:rsid w:val="00272517"/>
    <w:rsid w:val="00273462"/>
    <w:rsid w:val="00273F9A"/>
    <w:rsid w:val="002747C0"/>
    <w:rsid w:val="00274974"/>
    <w:rsid w:val="00277460"/>
    <w:rsid w:val="002803B6"/>
    <w:rsid w:val="00280426"/>
    <w:rsid w:val="00284EE5"/>
    <w:rsid w:val="002850FE"/>
    <w:rsid w:val="002902F3"/>
    <w:rsid w:val="00295176"/>
    <w:rsid w:val="002960EE"/>
    <w:rsid w:val="002973AB"/>
    <w:rsid w:val="002A31D3"/>
    <w:rsid w:val="002A75C4"/>
    <w:rsid w:val="002B2019"/>
    <w:rsid w:val="002B236B"/>
    <w:rsid w:val="002B2DDE"/>
    <w:rsid w:val="002B32E7"/>
    <w:rsid w:val="002B37D8"/>
    <w:rsid w:val="002B6610"/>
    <w:rsid w:val="002B6C5F"/>
    <w:rsid w:val="002B73E2"/>
    <w:rsid w:val="002C0E3D"/>
    <w:rsid w:val="002C1249"/>
    <w:rsid w:val="002C2FE7"/>
    <w:rsid w:val="002C36D0"/>
    <w:rsid w:val="002C7E6A"/>
    <w:rsid w:val="002D00C3"/>
    <w:rsid w:val="002D05B8"/>
    <w:rsid w:val="002D2CC4"/>
    <w:rsid w:val="002E01C6"/>
    <w:rsid w:val="002E2DFF"/>
    <w:rsid w:val="002E4594"/>
    <w:rsid w:val="002E5EEB"/>
    <w:rsid w:val="002F0C34"/>
    <w:rsid w:val="002F0F4B"/>
    <w:rsid w:val="002F23AB"/>
    <w:rsid w:val="002F39A2"/>
    <w:rsid w:val="002F57AE"/>
    <w:rsid w:val="002F6E7A"/>
    <w:rsid w:val="00301499"/>
    <w:rsid w:val="00302EAF"/>
    <w:rsid w:val="00303480"/>
    <w:rsid w:val="00303B0C"/>
    <w:rsid w:val="00304F59"/>
    <w:rsid w:val="003059E1"/>
    <w:rsid w:val="0031264C"/>
    <w:rsid w:val="00314CF9"/>
    <w:rsid w:val="00317D72"/>
    <w:rsid w:val="003213EE"/>
    <w:rsid w:val="003234CA"/>
    <w:rsid w:val="003274AB"/>
    <w:rsid w:val="0033266F"/>
    <w:rsid w:val="003333DD"/>
    <w:rsid w:val="00333AD1"/>
    <w:rsid w:val="003376F0"/>
    <w:rsid w:val="0034023B"/>
    <w:rsid w:val="00340ADB"/>
    <w:rsid w:val="00341F17"/>
    <w:rsid w:val="00344318"/>
    <w:rsid w:val="00344DC4"/>
    <w:rsid w:val="00345239"/>
    <w:rsid w:val="00345F01"/>
    <w:rsid w:val="003460C2"/>
    <w:rsid w:val="00346141"/>
    <w:rsid w:val="0035083A"/>
    <w:rsid w:val="00351F5B"/>
    <w:rsid w:val="00352084"/>
    <w:rsid w:val="00352455"/>
    <w:rsid w:val="003525A4"/>
    <w:rsid w:val="00352625"/>
    <w:rsid w:val="00354129"/>
    <w:rsid w:val="00354FFA"/>
    <w:rsid w:val="00355A21"/>
    <w:rsid w:val="003610FE"/>
    <w:rsid w:val="003624FB"/>
    <w:rsid w:val="00364A87"/>
    <w:rsid w:val="00364AA6"/>
    <w:rsid w:val="00365E54"/>
    <w:rsid w:val="00367331"/>
    <w:rsid w:val="00367EEB"/>
    <w:rsid w:val="003747CD"/>
    <w:rsid w:val="00374A1C"/>
    <w:rsid w:val="00376BE2"/>
    <w:rsid w:val="00380CAA"/>
    <w:rsid w:val="00380F06"/>
    <w:rsid w:val="00384466"/>
    <w:rsid w:val="003878C9"/>
    <w:rsid w:val="0039222E"/>
    <w:rsid w:val="00393D45"/>
    <w:rsid w:val="00394EDB"/>
    <w:rsid w:val="00395B73"/>
    <w:rsid w:val="003A088A"/>
    <w:rsid w:val="003A12BD"/>
    <w:rsid w:val="003A64BF"/>
    <w:rsid w:val="003A7EDA"/>
    <w:rsid w:val="003B01C2"/>
    <w:rsid w:val="003B1F40"/>
    <w:rsid w:val="003B245B"/>
    <w:rsid w:val="003B2CD1"/>
    <w:rsid w:val="003C1644"/>
    <w:rsid w:val="003C2BD6"/>
    <w:rsid w:val="003D1301"/>
    <w:rsid w:val="003D2889"/>
    <w:rsid w:val="003D2C44"/>
    <w:rsid w:val="003D52A8"/>
    <w:rsid w:val="003D6784"/>
    <w:rsid w:val="003E2598"/>
    <w:rsid w:val="003F1A3F"/>
    <w:rsid w:val="003F2F0C"/>
    <w:rsid w:val="003F37C2"/>
    <w:rsid w:val="003F6F8F"/>
    <w:rsid w:val="003F7D06"/>
    <w:rsid w:val="003F7E4E"/>
    <w:rsid w:val="00400B0B"/>
    <w:rsid w:val="0040152F"/>
    <w:rsid w:val="004033AE"/>
    <w:rsid w:val="00405ACD"/>
    <w:rsid w:val="004062E8"/>
    <w:rsid w:val="004069DC"/>
    <w:rsid w:val="00411E4D"/>
    <w:rsid w:val="00412EFC"/>
    <w:rsid w:val="00415822"/>
    <w:rsid w:val="00415D2F"/>
    <w:rsid w:val="0041613E"/>
    <w:rsid w:val="00416AF1"/>
    <w:rsid w:val="00417D8A"/>
    <w:rsid w:val="00420D4F"/>
    <w:rsid w:val="004235BB"/>
    <w:rsid w:val="004269B6"/>
    <w:rsid w:val="00426B4C"/>
    <w:rsid w:val="00430149"/>
    <w:rsid w:val="004305B3"/>
    <w:rsid w:val="004308B3"/>
    <w:rsid w:val="00433591"/>
    <w:rsid w:val="0043487B"/>
    <w:rsid w:val="00437E63"/>
    <w:rsid w:val="0044046D"/>
    <w:rsid w:val="00440B91"/>
    <w:rsid w:val="00440D4C"/>
    <w:rsid w:val="00440E11"/>
    <w:rsid w:val="00441EA4"/>
    <w:rsid w:val="00446084"/>
    <w:rsid w:val="00450072"/>
    <w:rsid w:val="00450E32"/>
    <w:rsid w:val="00453CAD"/>
    <w:rsid w:val="00454442"/>
    <w:rsid w:val="00456815"/>
    <w:rsid w:val="00460AE5"/>
    <w:rsid w:val="00461290"/>
    <w:rsid w:val="004676ED"/>
    <w:rsid w:val="00467F20"/>
    <w:rsid w:val="00470D27"/>
    <w:rsid w:val="00472A02"/>
    <w:rsid w:val="00473D69"/>
    <w:rsid w:val="00474A34"/>
    <w:rsid w:val="00474EDF"/>
    <w:rsid w:val="0047685E"/>
    <w:rsid w:val="004774C6"/>
    <w:rsid w:val="00480649"/>
    <w:rsid w:val="00483856"/>
    <w:rsid w:val="00484237"/>
    <w:rsid w:val="00485193"/>
    <w:rsid w:val="0048556A"/>
    <w:rsid w:val="00486996"/>
    <w:rsid w:val="0049224C"/>
    <w:rsid w:val="004947E9"/>
    <w:rsid w:val="004978B3"/>
    <w:rsid w:val="004A3300"/>
    <w:rsid w:val="004A3C59"/>
    <w:rsid w:val="004A5852"/>
    <w:rsid w:val="004A5E46"/>
    <w:rsid w:val="004A6271"/>
    <w:rsid w:val="004B15AB"/>
    <w:rsid w:val="004B56D2"/>
    <w:rsid w:val="004B7977"/>
    <w:rsid w:val="004B7CAB"/>
    <w:rsid w:val="004C2B90"/>
    <w:rsid w:val="004C5281"/>
    <w:rsid w:val="004C6B0F"/>
    <w:rsid w:val="004C6F3A"/>
    <w:rsid w:val="004D072E"/>
    <w:rsid w:val="004D2D20"/>
    <w:rsid w:val="004D34AA"/>
    <w:rsid w:val="004D3935"/>
    <w:rsid w:val="004D5017"/>
    <w:rsid w:val="004D5B79"/>
    <w:rsid w:val="004D7FE1"/>
    <w:rsid w:val="004E1424"/>
    <w:rsid w:val="004E1594"/>
    <w:rsid w:val="004E2BD8"/>
    <w:rsid w:val="004E43A2"/>
    <w:rsid w:val="004E6393"/>
    <w:rsid w:val="004E69A7"/>
    <w:rsid w:val="004E6E6B"/>
    <w:rsid w:val="004F085D"/>
    <w:rsid w:val="004F1C40"/>
    <w:rsid w:val="004F1DEA"/>
    <w:rsid w:val="004F6DD4"/>
    <w:rsid w:val="0050018B"/>
    <w:rsid w:val="00502269"/>
    <w:rsid w:val="00502D64"/>
    <w:rsid w:val="00504010"/>
    <w:rsid w:val="00504464"/>
    <w:rsid w:val="00505648"/>
    <w:rsid w:val="00505BE7"/>
    <w:rsid w:val="00506D05"/>
    <w:rsid w:val="005100BC"/>
    <w:rsid w:val="00510411"/>
    <w:rsid w:val="00514296"/>
    <w:rsid w:val="0051667E"/>
    <w:rsid w:val="00516845"/>
    <w:rsid w:val="005211BE"/>
    <w:rsid w:val="00521A1B"/>
    <w:rsid w:val="00524C3E"/>
    <w:rsid w:val="00527E07"/>
    <w:rsid w:val="00530BD8"/>
    <w:rsid w:val="00533A49"/>
    <w:rsid w:val="0053429B"/>
    <w:rsid w:val="005360CC"/>
    <w:rsid w:val="005377C9"/>
    <w:rsid w:val="005461DC"/>
    <w:rsid w:val="00547CD5"/>
    <w:rsid w:val="005511FE"/>
    <w:rsid w:val="0055135E"/>
    <w:rsid w:val="005558EB"/>
    <w:rsid w:val="0055655B"/>
    <w:rsid w:val="005605AC"/>
    <w:rsid w:val="0056349B"/>
    <w:rsid w:val="0056447B"/>
    <w:rsid w:val="00567033"/>
    <w:rsid w:val="0057428B"/>
    <w:rsid w:val="00575394"/>
    <w:rsid w:val="00575F20"/>
    <w:rsid w:val="0058171B"/>
    <w:rsid w:val="00582AE0"/>
    <w:rsid w:val="00583652"/>
    <w:rsid w:val="00585582"/>
    <w:rsid w:val="0058586F"/>
    <w:rsid w:val="00586110"/>
    <w:rsid w:val="00587F89"/>
    <w:rsid w:val="005900C4"/>
    <w:rsid w:val="0059319C"/>
    <w:rsid w:val="00593A50"/>
    <w:rsid w:val="005974EF"/>
    <w:rsid w:val="0059769C"/>
    <w:rsid w:val="005A2648"/>
    <w:rsid w:val="005A4F3C"/>
    <w:rsid w:val="005A6ABF"/>
    <w:rsid w:val="005B0A35"/>
    <w:rsid w:val="005B0DFE"/>
    <w:rsid w:val="005B0F2B"/>
    <w:rsid w:val="005B1F70"/>
    <w:rsid w:val="005B35C2"/>
    <w:rsid w:val="005B4327"/>
    <w:rsid w:val="005C0225"/>
    <w:rsid w:val="005C2F15"/>
    <w:rsid w:val="005C30AA"/>
    <w:rsid w:val="005C3264"/>
    <w:rsid w:val="005C42E8"/>
    <w:rsid w:val="005C702F"/>
    <w:rsid w:val="005D23F1"/>
    <w:rsid w:val="005D50B7"/>
    <w:rsid w:val="005D71BE"/>
    <w:rsid w:val="005E2041"/>
    <w:rsid w:val="005E2A25"/>
    <w:rsid w:val="005E46A5"/>
    <w:rsid w:val="005E654F"/>
    <w:rsid w:val="005E6C36"/>
    <w:rsid w:val="005F0A83"/>
    <w:rsid w:val="005F1DB7"/>
    <w:rsid w:val="005F7387"/>
    <w:rsid w:val="005F73FF"/>
    <w:rsid w:val="00600D83"/>
    <w:rsid w:val="0060125A"/>
    <w:rsid w:val="00605282"/>
    <w:rsid w:val="00605839"/>
    <w:rsid w:val="00605EC9"/>
    <w:rsid w:val="006064B5"/>
    <w:rsid w:val="0061424F"/>
    <w:rsid w:val="0061461D"/>
    <w:rsid w:val="006160C7"/>
    <w:rsid w:val="006171CB"/>
    <w:rsid w:val="00620530"/>
    <w:rsid w:val="0062171C"/>
    <w:rsid w:val="0062281C"/>
    <w:rsid w:val="00623CB8"/>
    <w:rsid w:val="00631093"/>
    <w:rsid w:val="00632554"/>
    <w:rsid w:val="00633331"/>
    <w:rsid w:val="00633816"/>
    <w:rsid w:val="00642C88"/>
    <w:rsid w:val="00645B3C"/>
    <w:rsid w:val="00651D48"/>
    <w:rsid w:val="006524CB"/>
    <w:rsid w:val="0065496B"/>
    <w:rsid w:val="00655E1F"/>
    <w:rsid w:val="006569C1"/>
    <w:rsid w:val="006573E4"/>
    <w:rsid w:val="00657A7E"/>
    <w:rsid w:val="00660DBA"/>
    <w:rsid w:val="00663AEF"/>
    <w:rsid w:val="00663F6F"/>
    <w:rsid w:val="00664F77"/>
    <w:rsid w:val="00665540"/>
    <w:rsid w:val="006712CC"/>
    <w:rsid w:val="00671A27"/>
    <w:rsid w:val="00675194"/>
    <w:rsid w:val="00682084"/>
    <w:rsid w:val="00683A3C"/>
    <w:rsid w:val="00684E8F"/>
    <w:rsid w:val="00687AF9"/>
    <w:rsid w:val="00690247"/>
    <w:rsid w:val="00691C57"/>
    <w:rsid w:val="00695959"/>
    <w:rsid w:val="00695E2B"/>
    <w:rsid w:val="00697AB9"/>
    <w:rsid w:val="006A1C65"/>
    <w:rsid w:val="006A4279"/>
    <w:rsid w:val="006A4553"/>
    <w:rsid w:val="006A49DF"/>
    <w:rsid w:val="006A532E"/>
    <w:rsid w:val="006B1BF2"/>
    <w:rsid w:val="006B2FBE"/>
    <w:rsid w:val="006B5E7F"/>
    <w:rsid w:val="006B622F"/>
    <w:rsid w:val="006B7EEE"/>
    <w:rsid w:val="006C195B"/>
    <w:rsid w:val="006C7884"/>
    <w:rsid w:val="006D4696"/>
    <w:rsid w:val="006D6477"/>
    <w:rsid w:val="006E02DF"/>
    <w:rsid w:val="006E73E4"/>
    <w:rsid w:val="006E75ED"/>
    <w:rsid w:val="006F0975"/>
    <w:rsid w:val="006F09B4"/>
    <w:rsid w:val="006F28DD"/>
    <w:rsid w:val="006F3C61"/>
    <w:rsid w:val="006F4180"/>
    <w:rsid w:val="006F41E4"/>
    <w:rsid w:val="006F7A10"/>
    <w:rsid w:val="006F7AB2"/>
    <w:rsid w:val="006F7ABC"/>
    <w:rsid w:val="006F7EC3"/>
    <w:rsid w:val="00700430"/>
    <w:rsid w:val="00701FDD"/>
    <w:rsid w:val="00704D3B"/>
    <w:rsid w:val="00704ED8"/>
    <w:rsid w:val="00713563"/>
    <w:rsid w:val="0071509C"/>
    <w:rsid w:val="00717A78"/>
    <w:rsid w:val="007201F4"/>
    <w:rsid w:val="007227CB"/>
    <w:rsid w:val="00722E8F"/>
    <w:rsid w:val="00725A8E"/>
    <w:rsid w:val="0072741B"/>
    <w:rsid w:val="0073316E"/>
    <w:rsid w:val="00734210"/>
    <w:rsid w:val="0073737D"/>
    <w:rsid w:val="00737994"/>
    <w:rsid w:val="00737B94"/>
    <w:rsid w:val="0074222C"/>
    <w:rsid w:val="00750FD1"/>
    <w:rsid w:val="00753CD4"/>
    <w:rsid w:val="00753E9D"/>
    <w:rsid w:val="00755026"/>
    <w:rsid w:val="00755FFA"/>
    <w:rsid w:val="007616BC"/>
    <w:rsid w:val="007628DB"/>
    <w:rsid w:val="00762A58"/>
    <w:rsid w:val="00764CD9"/>
    <w:rsid w:val="00765669"/>
    <w:rsid w:val="007666FE"/>
    <w:rsid w:val="0076691C"/>
    <w:rsid w:val="00776747"/>
    <w:rsid w:val="00776C31"/>
    <w:rsid w:val="007804B0"/>
    <w:rsid w:val="0078189D"/>
    <w:rsid w:val="00783C9D"/>
    <w:rsid w:val="00784A25"/>
    <w:rsid w:val="00785866"/>
    <w:rsid w:val="007870B3"/>
    <w:rsid w:val="007876D8"/>
    <w:rsid w:val="00790725"/>
    <w:rsid w:val="007929B7"/>
    <w:rsid w:val="00796A48"/>
    <w:rsid w:val="007974F4"/>
    <w:rsid w:val="0079758F"/>
    <w:rsid w:val="007A775F"/>
    <w:rsid w:val="007A77F1"/>
    <w:rsid w:val="007B146A"/>
    <w:rsid w:val="007B1869"/>
    <w:rsid w:val="007B226B"/>
    <w:rsid w:val="007B2EAA"/>
    <w:rsid w:val="007B3284"/>
    <w:rsid w:val="007B4297"/>
    <w:rsid w:val="007B59CF"/>
    <w:rsid w:val="007C2662"/>
    <w:rsid w:val="007C56FB"/>
    <w:rsid w:val="007C5F07"/>
    <w:rsid w:val="007D0A58"/>
    <w:rsid w:val="007D1BB0"/>
    <w:rsid w:val="007D2F6D"/>
    <w:rsid w:val="007D4029"/>
    <w:rsid w:val="007D4AF3"/>
    <w:rsid w:val="007D7C24"/>
    <w:rsid w:val="007E08AE"/>
    <w:rsid w:val="007E0D2C"/>
    <w:rsid w:val="007E212D"/>
    <w:rsid w:val="007E4E78"/>
    <w:rsid w:val="007E5A42"/>
    <w:rsid w:val="007E5E6E"/>
    <w:rsid w:val="007E60C3"/>
    <w:rsid w:val="007E6F46"/>
    <w:rsid w:val="007F0887"/>
    <w:rsid w:val="007F3C84"/>
    <w:rsid w:val="007F71FA"/>
    <w:rsid w:val="00802021"/>
    <w:rsid w:val="008020B0"/>
    <w:rsid w:val="00802A11"/>
    <w:rsid w:val="00804D01"/>
    <w:rsid w:val="00806BF9"/>
    <w:rsid w:val="008074D1"/>
    <w:rsid w:val="00810121"/>
    <w:rsid w:val="00813002"/>
    <w:rsid w:val="00813478"/>
    <w:rsid w:val="008160DD"/>
    <w:rsid w:val="00816810"/>
    <w:rsid w:val="00817745"/>
    <w:rsid w:val="00820A4E"/>
    <w:rsid w:val="00821383"/>
    <w:rsid w:val="0082204C"/>
    <w:rsid w:val="00824925"/>
    <w:rsid w:val="00824E70"/>
    <w:rsid w:val="00824F8D"/>
    <w:rsid w:val="008367CF"/>
    <w:rsid w:val="00837EA3"/>
    <w:rsid w:val="00842592"/>
    <w:rsid w:val="00842C7B"/>
    <w:rsid w:val="00843041"/>
    <w:rsid w:val="00843996"/>
    <w:rsid w:val="0084503F"/>
    <w:rsid w:val="008461A6"/>
    <w:rsid w:val="00846BE7"/>
    <w:rsid w:val="00850118"/>
    <w:rsid w:val="0085129B"/>
    <w:rsid w:val="00851CB5"/>
    <w:rsid w:val="00853116"/>
    <w:rsid w:val="0085349F"/>
    <w:rsid w:val="00854DEC"/>
    <w:rsid w:val="00854EAA"/>
    <w:rsid w:val="0085727A"/>
    <w:rsid w:val="0086036B"/>
    <w:rsid w:val="00860E51"/>
    <w:rsid w:val="00861AEF"/>
    <w:rsid w:val="00863AFF"/>
    <w:rsid w:val="0086438A"/>
    <w:rsid w:val="00877029"/>
    <w:rsid w:val="008803B3"/>
    <w:rsid w:val="00883E4A"/>
    <w:rsid w:val="008861DE"/>
    <w:rsid w:val="00886EB6"/>
    <w:rsid w:val="00887C36"/>
    <w:rsid w:val="008904D4"/>
    <w:rsid w:val="00891043"/>
    <w:rsid w:val="00891066"/>
    <w:rsid w:val="00891883"/>
    <w:rsid w:val="0089318E"/>
    <w:rsid w:val="008954FC"/>
    <w:rsid w:val="0089630C"/>
    <w:rsid w:val="008A0E7D"/>
    <w:rsid w:val="008A16C6"/>
    <w:rsid w:val="008A2437"/>
    <w:rsid w:val="008A284E"/>
    <w:rsid w:val="008A496B"/>
    <w:rsid w:val="008A7ACF"/>
    <w:rsid w:val="008B157B"/>
    <w:rsid w:val="008B27FF"/>
    <w:rsid w:val="008B2A8D"/>
    <w:rsid w:val="008B59F2"/>
    <w:rsid w:val="008B5DDE"/>
    <w:rsid w:val="008B6A0C"/>
    <w:rsid w:val="008B7563"/>
    <w:rsid w:val="008C0590"/>
    <w:rsid w:val="008C0881"/>
    <w:rsid w:val="008C1D78"/>
    <w:rsid w:val="008C53AC"/>
    <w:rsid w:val="008C58A4"/>
    <w:rsid w:val="008D0F33"/>
    <w:rsid w:val="008D1EC6"/>
    <w:rsid w:val="008D237F"/>
    <w:rsid w:val="008D3A60"/>
    <w:rsid w:val="008D3B13"/>
    <w:rsid w:val="008D5569"/>
    <w:rsid w:val="008D77D1"/>
    <w:rsid w:val="008E00E6"/>
    <w:rsid w:val="008E3133"/>
    <w:rsid w:val="008E3944"/>
    <w:rsid w:val="008E4456"/>
    <w:rsid w:val="008F0A8C"/>
    <w:rsid w:val="008F3ED0"/>
    <w:rsid w:val="008F4A9C"/>
    <w:rsid w:val="008F603A"/>
    <w:rsid w:val="00904E06"/>
    <w:rsid w:val="009059C7"/>
    <w:rsid w:val="00905E43"/>
    <w:rsid w:val="009068AA"/>
    <w:rsid w:val="009109FD"/>
    <w:rsid w:val="0091208F"/>
    <w:rsid w:val="00913283"/>
    <w:rsid w:val="00914830"/>
    <w:rsid w:val="00915139"/>
    <w:rsid w:val="00915975"/>
    <w:rsid w:val="00915BB7"/>
    <w:rsid w:val="00917237"/>
    <w:rsid w:val="00917F85"/>
    <w:rsid w:val="009204B4"/>
    <w:rsid w:val="009218BD"/>
    <w:rsid w:val="00921972"/>
    <w:rsid w:val="0092255A"/>
    <w:rsid w:val="00925C97"/>
    <w:rsid w:val="00925D03"/>
    <w:rsid w:val="00931348"/>
    <w:rsid w:val="009328E3"/>
    <w:rsid w:val="00933AF3"/>
    <w:rsid w:val="009353C1"/>
    <w:rsid w:val="009358DA"/>
    <w:rsid w:val="00935D71"/>
    <w:rsid w:val="00940C4B"/>
    <w:rsid w:val="009459F6"/>
    <w:rsid w:val="009478A5"/>
    <w:rsid w:val="009503DD"/>
    <w:rsid w:val="00950BD9"/>
    <w:rsid w:val="00950F9F"/>
    <w:rsid w:val="0095113D"/>
    <w:rsid w:val="009522E1"/>
    <w:rsid w:val="00952365"/>
    <w:rsid w:val="00953551"/>
    <w:rsid w:val="0095475D"/>
    <w:rsid w:val="00954A95"/>
    <w:rsid w:val="009553CE"/>
    <w:rsid w:val="0095540E"/>
    <w:rsid w:val="00963821"/>
    <w:rsid w:val="00964427"/>
    <w:rsid w:val="00967331"/>
    <w:rsid w:val="00970019"/>
    <w:rsid w:val="009711AF"/>
    <w:rsid w:val="0097310A"/>
    <w:rsid w:val="00973A53"/>
    <w:rsid w:val="009740A9"/>
    <w:rsid w:val="00974BDA"/>
    <w:rsid w:val="00974C54"/>
    <w:rsid w:val="00986559"/>
    <w:rsid w:val="00992D7B"/>
    <w:rsid w:val="00993085"/>
    <w:rsid w:val="00995332"/>
    <w:rsid w:val="009955EC"/>
    <w:rsid w:val="00996021"/>
    <w:rsid w:val="00996E5D"/>
    <w:rsid w:val="009A3350"/>
    <w:rsid w:val="009B0AF3"/>
    <w:rsid w:val="009B122E"/>
    <w:rsid w:val="009B2A95"/>
    <w:rsid w:val="009B3BF2"/>
    <w:rsid w:val="009B56C7"/>
    <w:rsid w:val="009B76BB"/>
    <w:rsid w:val="009C3AC6"/>
    <w:rsid w:val="009C794F"/>
    <w:rsid w:val="009D217A"/>
    <w:rsid w:val="009D351B"/>
    <w:rsid w:val="009D5AD7"/>
    <w:rsid w:val="009D6040"/>
    <w:rsid w:val="009D6E63"/>
    <w:rsid w:val="009D7F5A"/>
    <w:rsid w:val="009E1754"/>
    <w:rsid w:val="009E1C60"/>
    <w:rsid w:val="009E2A7B"/>
    <w:rsid w:val="009E628E"/>
    <w:rsid w:val="009F1C2B"/>
    <w:rsid w:val="009F1FAE"/>
    <w:rsid w:val="009F4C74"/>
    <w:rsid w:val="009F4F68"/>
    <w:rsid w:val="009F537F"/>
    <w:rsid w:val="009F56AB"/>
    <w:rsid w:val="00A02903"/>
    <w:rsid w:val="00A03B2F"/>
    <w:rsid w:val="00A05474"/>
    <w:rsid w:val="00A102F5"/>
    <w:rsid w:val="00A138CB"/>
    <w:rsid w:val="00A1457D"/>
    <w:rsid w:val="00A15780"/>
    <w:rsid w:val="00A15FA1"/>
    <w:rsid w:val="00A169FC"/>
    <w:rsid w:val="00A20939"/>
    <w:rsid w:val="00A21EF2"/>
    <w:rsid w:val="00A24F07"/>
    <w:rsid w:val="00A312E5"/>
    <w:rsid w:val="00A34170"/>
    <w:rsid w:val="00A34B7F"/>
    <w:rsid w:val="00A365D4"/>
    <w:rsid w:val="00A37976"/>
    <w:rsid w:val="00A40253"/>
    <w:rsid w:val="00A474F5"/>
    <w:rsid w:val="00A5059F"/>
    <w:rsid w:val="00A50A4E"/>
    <w:rsid w:val="00A518AB"/>
    <w:rsid w:val="00A51EDC"/>
    <w:rsid w:val="00A543EE"/>
    <w:rsid w:val="00A576CD"/>
    <w:rsid w:val="00A60424"/>
    <w:rsid w:val="00A641C1"/>
    <w:rsid w:val="00A67AC0"/>
    <w:rsid w:val="00A7038F"/>
    <w:rsid w:val="00A72138"/>
    <w:rsid w:val="00A74411"/>
    <w:rsid w:val="00A757FE"/>
    <w:rsid w:val="00A81829"/>
    <w:rsid w:val="00A81B4C"/>
    <w:rsid w:val="00A848C2"/>
    <w:rsid w:val="00A84D66"/>
    <w:rsid w:val="00A86A49"/>
    <w:rsid w:val="00A96F71"/>
    <w:rsid w:val="00A97D5A"/>
    <w:rsid w:val="00AA1C98"/>
    <w:rsid w:val="00AA2909"/>
    <w:rsid w:val="00AA4CF9"/>
    <w:rsid w:val="00AA58D4"/>
    <w:rsid w:val="00AA6CF0"/>
    <w:rsid w:val="00AA71B9"/>
    <w:rsid w:val="00AB0236"/>
    <w:rsid w:val="00AB1015"/>
    <w:rsid w:val="00AB13EE"/>
    <w:rsid w:val="00AB1D33"/>
    <w:rsid w:val="00AB1DEA"/>
    <w:rsid w:val="00AB22FE"/>
    <w:rsid w:val="00AB3F26"/>
    <w:rsid w:val="00AB4B82"/>
    <w:rsid w:val="00AB6F5A"/>
    <w:rsid w:val="00AC04A7"/>
    <w:rsid w:val="00AC1AD7"/>
    <w:rsid w:val="00AC26B9"/>
    <w:rsid w:val="00AC57E8"/>
    <w:rsid w:val="00AC6A1E"/>
    <w:rsid w:val="00AD1813"/>
    <w:rsid w:val="00AD4E9A"/>
    <w:rsid w:val="00AD5918"/>
    <w:rsid w:val="00AD5919"/>
    <w:rsid w:val="00AD6975"/>
    <w:rsid w:val="00AD7DAE"/>
    <w:rsid w:val="00AE11F2"/>
    <w:rsid w:val="00AE522B"/>
    <w:rsid w:val="00AE708E"/>
    <w:rsid w:val="00AE762F"/>
    <w:rsid w:val="00AF1C80"/>
    <w:rsid w:val="00AF2ABB"/>
    <w:rsid w:val="00AF6621"/>
    <w:rsid w:val="00AF6E5B"/>
    <w:rsid w:val="00AF6F5B"/>
    <w:rsid w:val="00B0166F"/>
    <w:rsid w:val="00B0382A"/>
    <w:rsid w:val="00B03903"/>
    <w:rsid w:val="00B13B28"/>
    <w:rsid w:val="00B1722A"/>
    <w:rsid w:val="00B23347"/>
    <w:rsid w:val="00B3194F"/>
    <w:rsid w:val="00B3224E"/>
    <w:rsid w:val="00B37011"/>
    <w:rsid w:val="00B40896"/>
    <w:rsid w:val="00B426FA"/>
    <w:rsid w:val="00B42F0A"/>
    <w:rsid w:val="00B47DEE"/>
    <w:rsid w:val="00B513A2"/>
    <w:rsid w:val="00B5250A"/>
    <w:rsid w:val="00B5378B"/>
    <w:rsid w:val="00B53ED6"/>
    <w:rsid w:val="00B546A3"/>
    <w:rsid w:val="00B56769"/>
    <w:rsid w:val="00B57C03"/>
    <w:rsid w:val="00B63902"/>
    <w:rsid w:val="00B64C3A"/>
    <w:rsid w:val="00B653CE"/>
    <w:rsid w:val="00B7285D"/>
    <w:rsid w:val="00B73D2B"/>
    <w:rsid w:val="00B75829"/>
    <w:rsid w:val="00B800BD"/>
    <w:rsid w:val="00B81D6E"/>
    <w:rsid w:val="00B81F4E"/>
    <w:rsid w:val="00B82D6F"/>
    <w:rsid w:val="00B83B31"/>
    <w:rsid w:val="00B85AEA"/>
    <w:rsid w:val="00B87C3B"/>
    <w:rsid w:val="00B95465"/>
    <w:rsid w:val="00B9702C"/>
    <w:rsid w:val="00B97286"/>
    <w:rsid w:val="00B976A1"/>
    <w:rsid w:val="00BA4DED"/>
    <w:rsid w:val="00BA50A9"/>
    <w:rsid w:val="00BA57A2"/>
    <w:rsid w:val="00BA6409"/>
    <w:rsid w:val="00BA6D09"/>
    <w:rsid w:val="00BA74CE"/>
    <w:rsid w:val="00BB6733"/>
    <w:rsid w:val="00BB7AD3"/>
    <w:rsid w:val="00BC343F"/>
    <w:rsid w:val="00BC5095"/>
    <w:rsid w:val="00BC617E"/>
    <w:rsid w:val="00BC69FF"/>
    <w:rsid w:val="00BD0275"/>
    <w:rsid w:val="00BD08E7"/>
    <w:rsid w:val="00BD0F89"/>
    <w:rsid w:val="00BD1BD0"/>
    <w:rsid w:val="00BD2266"/>
    <w:rsid w:val="00BD40B8"/>
    <w:rsid w:val="00BD58B0"/>
    <w:rsid w:val="00BD6E86"/>
    <w:rsid w:val="00BD6FAB"/>
    <w:rsid w:val="00BE133F"/>
    <w:rsid w:val="00BE15F7"/>
    <w:rsid w:val="00BE63A0"/>
    <w:rsid w:val="00BE6412"/>
    <w:rsid w:val="00BE7F21"/>
    <w:rsid w:val="00BF1073"/>
    <w:rsid w:val="00BF21DA"/>
    <w:rsid w:val="00BF2922"/>
    <w:rsid w:val="00BF31D0"/>
    <w:rsid w:val="00BF58BE"/>
    <w:rsid w:val="00BF7F1A"/>
    <w:rsid w:val="00C01E8E"/>
    <w:rsid w:val="00C02A21"/>
    <w:rsid w:val="00C033EE"/>
    <w:rsid w:val="00C03AF4"/>
    <w:rsid w:val="00C048A1"/>
    <w:rsid w:val="00C06D59"/>
    <w:rsid w:val="00C10651"/>
    <w:rsid w:val="00C12E9F"/>
    <w:rsid w:val="00C13123"/>
    <w:rsid w:val="00C15BEE"/>
    <w:rsid w:val="00C16708"/>
    <w:rsid w:val="00C20663"/>
    <w:rsid w:val="00C21199"/>
    <w:rsid w:val="00C226CF"/>
    <w:rsid w:val="00C22BCA"/>
    <w:rsid w:val="00C23341"/>
    <w:rsid w:val="00C23EDC"/>
    <w:rsid w:val="00C24277"/>
    <w:rsid w:val="00C27623"/>
    <w:rsid w:val="00C376BA"/>
    <w:rsid w:val="00C416E2"/>
    <w:rsid w:val="00C423B5"/>
    <w:rsid w:val="00C4310D"/>
    <w:rsid w:val="00C43282"/>
    <w:rsid w:val="00C45B3A"/>
    <w:rsid w:val="00C46A8F"/>
    <w:rsid w:val="00C518BB"/>
    <w:rsid w:val="00C54B46"/>
    <w:rsid w:val="00C560E2"/>
    <w:rsid w:val="00C61367"/>
    <w:rsid w:val="00C6419A"/>
    <w:rsid w:val="00C64564"/>
    <w:rsid w:val="00C64ECE"/>
    <w:rsid w:val="00C659A4"/>
    <w:rsid w:val="00C65F7C"/>
    <w:rsid w:val="00C66E6B"/>
    <w:rsid w:val="00C67C9F"/>
    <w:rsid w:val="00C67F87"/>
    <w:rsid w:val="00C71E9D"/>
    <w:rsid w:val="00C7273F"/>
    <w:rsid w:val="00C733F5"/>
    <w:rsid w:val="00C735C3"/>
    <w:rsid w:val="00C76492"/>
    <w:rsid w:val="00C805DC"/>
    <w:rsid w:val="00C82F4A"/>
    <w:rsid w:val="00C83BEF"/>
    <w:rsid w:val="00C856B2"/>
    <w:rsid w:val="00C85EC6"/>
    <w:rsid w:val="00C86B9F"/>
    <w:rsid w:val="00C93C01"/>
    <w:rsid w:val="00C94799"/>
    <w:rsid w:val="00C94A78"/>
    <w:rsid w:val="00C963BB"/>
    <w:rsid w:val="00C96516"/>
    <w:rsid w:val="00C9787D"/>
    <w:rsid w:val="00CA35EE"/>
    <w:rsid w:val="00CB2454"/>
    <w:rsid w:val="00CB30C9"/>
    <w:rsid w:val="00CB3173"/>
    <w:rsid w:val="00CB48D2"/>
    <w:rsid w:val="00CC124A"/>
    <w:rsid w:val="00CC32AD"/>
    <w:rsid w:val="00CC5074"/>
    <w:rsid w:val="00CC5D1F"/>
    <w:rsid w:val="00CC7A37"/>
    <w:rsid w:val="00CD1876"/>
    <w:rsid w:val="00CD21FA"/>
    <w:rsid w:val="00CD4842"/>
    <w:rsid w:val="00CD775B"/>
    <w:rsid w:val="00CD79F4"/>
    <w:rsid w:val="00CE13A0"/>
    <w:rsid w:val="00CE2AEE"/>
    <w:rsid w:val="00CE5FC2"/>
    <w:rsid w:val="00CE6E58"/>
    <w:rsid w:val="00CF355D"/>
    <w:rsid w:val="00CF5514"/>
    <w:rsid w:val="00CF65D5"/>
    <w:rsid w:val="00CF711F"/>
    <w:rsid w:val="00CF7350"/>
    <w:rsid w:val="00CF7B0B"/>
    <w:rsid w:val="00D023A1"/>
    <w:rsid w:val="00D06B30"/>
    <w:rsid w:val="00D10E52"/>
    <w:rsid w:val="00D13D3F"/>
    <w:rsid w:val="00D14C46"/>
    <w:rsid w:val="00D14FD1"/>
    <w:rsid w:val="00D1512C"/>
    <w:rsid w:val="00D20887"/>
    <w:rsid w:val="00D2196C"/>
    <w:rsid w:val="00D24EAD"/>
    <w:rsid w:val="00D279D6"/>
    <w:rsid w:val="00D30A9C"/>
    <w:rsid w:val="00D31844"/>
    <w:rsid w:val="00D334EA"/>
    <w:rsid w:val="00D353B4"/>
    <w:rsid w:val="00D35B32"/>
    <w:rsid w:val="00D36BB9"/>
    <w:rsid w:val="00D43423"/>
    <w:rsid w:val="00D43AAA"/>
    <w:rsid w:val="00D4402F"/>
    <w:rsid w:val="00D44609"/>
    <w:rsid w:val="00D454B5"/>
    <w:rsid w:val="00D558A7"/>
    <w:rsid w:val="00D5621E"/>
    <w:rsid w:val="00D604D8"/>
    <w:rsid w:val="00D6053F"/>
    <w:rsid w:val="00D64310"/>
    <w:rsid w:val="00D64D7E"/>
    <w:rsid w:val="00D6731A"/>
    <w:rsid w:val="00D70531"/>
    <w:rsid w:val="00D71B1A"/>
    <w:rsid w:val="00D73317"/>
    <w:rsid w:val="00D7655F"/>
    <w:rsid w:val="00D809CD"/>
    <w:rsid w:val="00D8152F"/>
    <w:rsid w:val="00D81927"/>
    <w:rsid w:val="00D82218"/>
    <w:rsid w:val="00D82564"/>
    <w:rsid w:val="00D831A7"/>
    <w:rsid w:val="00D8349F"/>
    <w:rsid w:val="00D93353"/>
    <w:rsid w:val="00D934E3"/>
    <w:rsid w:val="00D93578"/>
    <w:rsid w:val="00D93794"/>
    <w:rsid w:val="00D93BC8"/>
    <w:rsid w:val="00D94053"/>
    <w:rsid w:val="00D9479A"/>
    <w:rsid w:val="00D9486C"/>
    <w:rsid w:val="00DA2442"/>
    <w:rsid w:val="00DA3CA4"/>
    <w:rsid w:val="00DA40CE"/>
    <w:rsid w:val="00DB24B7"/>
    <w:rsid w:val="00DB2D12"/>
    <w:rsid w:val="00DB355C"/>
    <w:rsid w:val="00DB4BEA"/>
    <w:rsid w:val="00DB4CC8"/>
    <w:rsid w:val="00DB69EC"/>
    <w:rsid w:val="00DC0D42"/>
    <w:rsid w:val="00DC1C10"/>
    <w:rsid w:val="00DD2F1C"/>
    <w:rsid w:val="00DD536A"/>
    <w:rsid w:val="00DD5DDD"/>
    <w:rsid w:val="00DD65A8"/>
    <w:rsid w:val="00DE14EE"/>
    <w:rsid w:val="00DE2D0B"/>
    <w:rsid w:val="00DE5AA2"/>
    <w:rsid w:val="00DE6E90"/>
    <w:rsid w:val="00DE7085"/>
    <w:rsid w:val="00DF10A2"/>
    <w:rsid w:val="00DF3CFB"/>
    <w:rsid w:val="00DF4899"/>
    <w:rsid w:val="00DF4F96"/>
    <w:rsid w:val="00DF5C9A"/>
    <w:rsid w:val="00DF65BB"/>
    <w:rsid w:val="00DF6874"/>
    <w:rsid w:val="00DF69C7"/>
    <w:rsid w:val="00DF6C04"/>
    <w:rsid w:val="00DF6F68"/>
    <w:rsid w:val="00E04C5E"/>
    <w:rsid w:val="00E0544C"/>
    <w:rsid w:val="00E10CFA"/>
    <w:rsid w:val="00E130AC"/>
    <w:rsid w:val="00E15BB9"/>
    <w:rsid w:val="00E161F4"/>
    <w:rsid w:val="00E16BF9"/>
    <w:rsid w:val="00E17849"/>
    <w:rsid w:val="00E20D5D"/>
    <w:rsid w:val="00E211EB"/>
    <w:rsid w:val="00E224DE"/>
    <w:rsid w:val="00E227E7"/>
    <w:rsid w:val="00E22C81"/>
    <w:rsid w:val="00E23700"/>
    <w:rsid w:val="00E23F29"/>
    <w:rsid w:val="00E24800"/>
    <w:rsid w:val="00E265B5"/>
    <w:rsid w:val="00E26979"/>
    <w:rsid w:val="00E3180B"/>
    <w:rsid w:val="00E32EEC"/>
    <w:rsid w:val="00E3418B"/>
    <w:rsid w:val="00E34891"/>
    <w:rsid w:val="00E34FBB"/>
    <w:rsid w:val="00E377E6"/>
    <w:rsid w:val="00E40B96"/>
    <w:rsid w:val="00E456B5"/>
    <w:rsid w:val="00E4600F"/>
    <w:rsid w:val="00E46BAC"/>
    <w:rsid w:val="00E470FE"/>
    <w:rsid w:val="00E47F70"/>
    <w:rsid w:val="00E50036"/>
    <w:rsid w:val="00E51D64"/>
    <w:rsid w:val="00E60C85"/>
    <w:rsid w:val="00E60D84"/>
    <w:rsid w:val="00E61578"/>
    <w:rsid w:val="00E71183"/>
    <w:rsid w:val="00E766C8"/>
    <w:rsid w:val="00E80106"/>
    <w:rsid w:val="00E80CB9"/>
    <w:rsid w:val="00E8155C"/>
    <w:rsid w:val="00E818DE"/>
    <w:rsid w:val="00E85941"/>
    <w:rsid w:val="00E92DD8"/>
    <w:rsid w:val="00E94025"/>
    <w:rsid w:val="00E951D7"/>
    <w:rsid w:val="00E971B4"/>
    <w:rsid w:val="00E97706"/>
    <w:rsid w:val="00E97FC9"/>
    <w:rsid w:val="00EA0206"/>
    <w:rsid w:val="00EA0362"/>
    <w:rsid w:val="00EA682C"/>
    <w:rsid w:val="00EA7348"/>
    <w:rsid w:val="00EB0460"/>
    <w:rsid w:val="00EB7288"/>
    <w:rsid w:val="00EB7AA8"/>
    <w:rsid w:val="00EC0E81"/>
    <w:rsid w:val="00EC1179"/>
    <w:rsid w:val="00EC4D07"/>
    <w:rsid w:val="00ED17C4"/>
    <w:rsid w:val="00ED4265"/>
    <w:rsid w:val="00ED4961"/>
    <w:rsid w:val="00ED6158"/>
    <w:rsid w:val="00EE0969"/>
    <w:rsid w:val="00EE10F0"/>
    <w:rsid w:val="00EE4288"/>
    <w:rsid w:val="00EE6983"/>
    <w:rsid w:val="00EE78C8"/>
    <w:rsid w:val="00EF0DD1"/>
    <w:rsid w:val="00EF2AE7"/>
    <w:rsid w:val="00EF350D"/>
    <w:rsid w:val="00EF710F"/>
    <w:rsid w:val="00EF7162"/>
    <w:rsid w:val="00EF7E50"/>
    <w:rsid w:val="00F00FA9"/>
    <w:rsid w:val="00F046EF"/>
    <w:rsid w:val="00F11C0A"/>
    <w:rsid w:val="00F1493C"/>
    <w:rsid w:val="00F20FE0"/>
    <w:rsid w:val="00F229C2"/>
    <w:rsid w:val="00F234F3"/>
    <w:rsid w:val="00F30556"/>
    <w:rsid w:val="00F35C98"/>
    <w:rsid w:val="00F37C68"/>
    <w:rsid w:val="00F40253"/>
    <w:rsid w:val="00F406A5"/>
    <w:rsid w:val="00F413A4"/>
    <w:rsid w:val="00F42BC0"/>
    <w:rsid w:val="00F44B17"/>
    <w:rsid w:val="00F44BD7"/>
    <w:rsid w:val="00F44EF4"/>
    <w:rsid w:val="00F457AF"/>
    <w:rsid w:val="00F50AD2"/>
    <w:rsid w:val="00F51F9F"/>
    <w:rsid w:val="00F52DAE"/>
    <w:rsid w:val="00F52EBC"/>
    <w:rsid w:val="00F55730"/>
    <w:rsid w:val="00F56299"/>
    <w:rsid w:val="00F613FF"/>
    <w:rsid w:val="00F647E8"/>
    <w:rsid w:val="00F66C12"/>
    <w:rsid w:val="00F6723F"/>
    <w:rsid w:val="00F70233"/>
    <w:rsid w:val="00F7088D"/>
    <w:rsid w:val="00F73DC5"/>
    <w:rsid w:val="00F75BAA"/>
    <w:rsid w:val="00F75D33"/>
    <w:rsid w:val="00F761BB"/>
    <w:rsid w:val="00F76208"/>
    <w:rsid w:val="00F80007"/>
    <w:rsid w:val="00F800B7"/>
    <w:rsid w:val="00F81259"/>
    <w:rsid w:val="00F8291F"/>
    <w:rsid w:val="00F83779"/>
    <w:rsid w:val="00F90092"/>
    <w:rsid w:val="00F90DDF"/>
    <w:rsid w:val="00F91CA4"/>
    <w:rsid w:val="00F920F9"/>
    <w:rsid w:val="00F933CA"/>
    <w:rsid w:val="00F9515E"/>
    <w:rsid w:val="00FA01E1"/>
    <w:rsid w:val="00FA060E"/>
    <w:rsid w:val="00FA06D2"/>
    <w:rsid w:val="00FA11E9"/>
    <w:rsid w:val="00FA17D5"/>
    <w:rsid w:val="00FA40EC"/>
    <w:rsid w:val="00FB0761"/>
    <w:rsid w:val="00FB0E14"/>
    <w:rsid w:val="00FB2758"/>
    <w:rsid w:val="00FB2A65"/>
    <w:rsid w:val="00FB49FD"/>
    <w:rsid w:val="00FB5899"/>
    <w:rsid w:val="00FB5F39"/>
    <w:rsid w:val="00FB71AE"/>
    <w:rsid w:val="00FB7964"/>
    <w:rsid w:val="00FC0B38"/>
    <w:rsid w:val="00FC0B43"/>
    <w:rsid w:val="00FC0F19"/>
    <w:rsid w:val="00FC1551"/>
    <w:rsid w:val="00FC2646"/>
    <w:rsid w:val="00FC55E9"/>
    <w:rsid w:val="00FC6267"/>
    <w:rsid w:val="00FC6F95"/>
    <w:rsid w:val="00FC736F"/>
    <w:rsid w:val="00FC739B"/>
    <w:rsid w:val="00FD1066"/>
    <w:rsid w:val="00FD2451"/>
    <w:rsid w:val="00FD2D19"/>
    <w:rsid w:val="00FD3266"/>
    <w:rsid w:val="00FD4A5A"/>
    <w:rsid w:val="00FD729A"/>
    <w:rsid w:val="00FE64C2"/>
    <w:rsid w:val="00FE78C9"/>
    <w:rsid w:val="00FF471C"/>
    <w:rsid w:val="00FF6043"/>
    <w:rsid w:val="00FF6163"/>
    <w:rsid w:val="00FF76AE"/>
    <w:rsid w:val="5B3E1C78"/>
    <w:rsid w:val="649B2FF1"/>
    <w:rsid w:val="656E6154"/>
    <w:rsid w:val="65826214"/>
    <w:rsid w:val="6F2A7AB2"/>
    <w:rsid w:val="74A4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汉鼎简仿宋" w:hAnsi="Calibri" w:eastAsia="汉鼎简仿宋" w:cs="Times New Roman"/>
      <w:snapToGrid w:val="0"/>
      <w:sz w:val="32"/>
      <w:lang w:val="en-US" w:eastAsia="zh-CN" w:bidi="ar-SA"/>
    </w:rPr>
  </w:style>
  <w:style w:type="paragraph" w:styleId="2">
    <w:name w:val="heading 1"/>
    <w:basedOn w:val="1"/>
    <w:next w:val="1"/>
    <w:link w:val="21"/>
    <w:qFormat/>
    <w:uiPriority w:val="0"/>
    <w:pPr>
      <w:keepNext/>
      <w:keepLines/>
      <w:spacing w:before="340" w:after="330" w:line="578" w:lineRule="atLeast"/>
      <w:outlineLvl w:val="0"/>
    </w:pPr>
    <w:rPr>
      <w:b/>
      <w:kern w:val="44"/>
      <w:sz w:val="44"/>
    </w:rPr>
  </w:style>
  <w:style w:type="paragraph" w:styleId="3">
    <w:name w:val="heading 2"/>
    <w:basedOn w:val="1"/>
    <w:next w:val="1"/>
    <w:link w:val="22"/>
    <w:autoRedefine/>
    <w:qFormat/>
    <w:uiPriority w:val="0"/>
    <w:pPr>
      <w:keepNext/>
      <w:keepLines/>
      <w:spacing w:before="260" w:after="260" w:line="416" w:lineRule="atLeast"/>
      <w:outlineLvl w:val="1"/>
    </w:pPr>
    <w:rPr>
      <w:rFonts w:ascii="Arial" w:hAnsi="Arial" w:eastAsia="黑体"/>
      <w:b/>
      <w:bCs/>
      <w:szCs w:val="3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autoRedefine/>
    <w:uiPriority w:val="0"/>
    <w:pPr>
      <w:adjustRightInd w:val="0"/>
      <w:snapToGrid/>
      <w:ind w:firstLine="0"/>
      <w:jc w:val="left"/>
    </w:pPr>
    <w:rPr>
      <w:spacing w:val="-25"/>
    </w:rPr>
  </w:style>
  <w:style w:type="paragraph" w:styleId="5">
    <w:name w:val="Body Text"/>
    <w:basedOn w:val="1"/>
    <w:link w:val="23"/>
    <w:autoRedefine/>
    <w:qFormat/>
    <w:uiPriority w:val="0"/>
    <w:pPr>
      <w:autoSpaceDE/>
      <w:autoSpaceDN/>
      <w:snapToGrid/>
      <w:spacing w:line="240" w:lineRule="auto"/>
      <w:ind w:firstLine="0"/>
      <w:jc w:val="center"/>
    </w:pPr>
    <w:rPr>
      <w:rFonts w:ascii="Times New Roman" w:eastAsia="仿宋_GB2312"/>
      <w:snapToGrid/>
      <w:kern w:val="2"/>
      <w:sz w:val="44"/>
      <w:szCs w:val="24"/>
    </w:rPr>
  </w:style>
  <w:style w:type="paragraph" w:styleId="6">
    <w:name w:val="Body Text Indent"/>
    <w:basedOn w:val="1"/>
    <w:autoRedefine/>
    <w:qFormat/>
    <w:uiPriority w:val="0"/>
    <w:pPr>
      <w:spacing w:after="120"/>
      <w:ind w:left="420" w:leftChars="200"/>
    </w:pPr>
  </w:style>
  <w:style w:type="paragraph" w:styleId="7">
    <w:name w:val="Plain Text"/>
    <w:basedOn w:val="1"/>
    <w:link w:val="24"/>
    <w:autoRedefine/>
    <w:qFormat/>
    <w:uiPriority w:val="0"/>
    <w:pPr>
      <w:autoSpaceDE/>
      <w:autoSpaceDN/>
      <w:snapToGrid/>
      <w:spacing w:line="240" w:lineRule="auto"/>
      <w:ind w:firstLine="0"/>
    </w:pPr>
    <w:rPr>
      <w:rFonts w:ascii="宋体" w:hAnsi="Courier New" w:eastAsia="宋体" w:cs="Courier New"/>
      <w:snapToGrid/>
      <w:kern w:val="2"/>
      <w:sz w:val="21"/>
      <w:szCs w:val="21"/>
    </w:rPr>
  </w:style>
  <w:style w:type="paragraph" w:styleId="8">
    <w:name w:val="Date"/>
    <w:basedOn w:val="1"/>
    <w:next w:val="1"/>
    <w:qFormat/>
    <w:uiPriority w:val="0"/>
    <w:pPr>
      <w:ind w:left="100" w:leftChars="2500"/>
    </w:pPr>
  </w:style>
  <w:style w:type="paragraph" w:styleId="9">
    <w:name w:val="Body Text Indent 2"/>
    <w:basedOn w:val="1"/>
    <w:uiPriority w:val="0"/>
    <w:pPr>
      <w:spacing w:after="120" w:line="480" w:lineRule="auto"/>
      <w:ind w:left="420" w:leftChars="200"/>
    </w:pPr>
  </w:style>
  <w:style w:type="paragraph" w:styleId="10">
    <w:name w:val="Balloon Text"/>
    <w:basedOn w:val="1"/>
    <w:link w:val="25"/>
    <w:autoRedefine/>
    <w:semiHidden/>
    <w:uiPriority w:val="0"/>
    <w:rPr>
      <w:sz w:val="18"/>
      <w:szCs w:val="18"/>
    </w:rPr>
  </w:style>
  <w:style w:type="paragraph" w:styleId="11">
    <w:name w:val="footer"/>
    <w:basedOn w:val="1"/>
    <w:link w:val="26"/>
    <w:uiPriority w:val="0"/>
    <w:pPr>
      <w:tabs>
        <w:tab w:val="center" w:pos="4153"/>
        <w:tab w:val="right" w:pos="8306"/>
      </w:tabs>
      <w:spacing w:line="400" w:lineRule="atLeast"/>
      <w:ind w:firstLine="0"/>
      <w:jc w:val="center"/>
    </w:pPr>
    <w:rPr>
      <w:rFonts w:hAnsi="汉鼎简仿宋"/>
      <w:sz w:val="28"/>
    </w:rPr>
  </w:style>
  <w:style w:type="paragraph" w:styleId="12">
    <w:name w:val="header"/>
    <w:basedOn w:val="1"/>
    <w:link w:val="27"/>
    <w:autoRedefine/>
    <w:qFormat/>
    <w:uiPriority w:val="0"/>
    <w:pPr>
      <w:pBdr>
        <w:bottom w:val="single" w:color="auto" w:sz="6" w:space="1"/>
      </w:pBdr>
      <w:tabs>
        <w:tab w:val="center" w:pos="4153"/>
        <w:tab w:val="right" w:pos="8306"/>
      </w:tabs>
      <w:spacing w:line="240" w:lineRule="atLeast"/>
      <w:jc w:val="center"/>
    </w:pPr>
    <w:rPr>
      <w:sz w:val="18"/>
    </w:rPr>
  </w:style>
  <w:style w:type="paragraph" w:styleId="13">
    <w:name w:val="Normal (Web)"/>
    <w:basedOn w:val="1"/>
    <w:autoRedefine/>
    <w:qFormat/>
    <w:uiPriority w:val="0"/>
    <w:pPr>
      <w:widowControl/>
      <w:autoSpaceDE/>
      <w:autoSpaceDN/>
      <w:snapToGrid/>
      <w:spacing w:before="100" w:beforeAutospacing="1" w:after="100" w:afterAutospacing="1" w:line="240" w:lineRule="auto"/>
      <w:ind w:firstLine="0"/>
      <w:jc w:val="left"/>
    </w:pPr>
    <w:rPr>
      <w:rFonts w:ascii="宋体" w:hAnsi="宋体" w:eastAsia="宋体" w:cs="宋体"/>
      <w:snapToGrid/>
      <w:sz w:val="24"/>
      <w:szCs w:val="24"/>
    </w:rPr>
  </w:style>
  <w:style w:type="table" w:styleId="15">
    <w:name w:val="Table Grid"/>
    <w:basedOn w:val="14"/>
    <w:autoRedefine/>
    <w:qFormat/>
    <w:uiPriority w:val="0"/>
    <w:pPr>
      <w:widowControl w:val="0"/>
      <w:autoSpaceDE w:val="0"/>
      <w:autoSpaceDN w:val="0"/>
      <w:snapToGrid w:val="0"/>
      <w:spacing w:line="590" w:lineRule="atLeast"/>
      <w:ind w:firstLine="624"/>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autoRedefine/>
    <w:qFormat/>
    <w:uiPriority w:val="0"/>
    <w:rPr>
      <w:b/>
      <w:bCs/>
    </w:rPr>
  </w:style>
  <w:style w:type="character" w:styleId="18">
    <w:name w:val="page number"/>
    <w:autoRedefine/>
    <w:qFormat/>
    <w:uiPriority w:val="0"/>
  </w:style>
  <w:style w:type="character" w:styleId="19">
    <w:name w:val="Emphasis"/>
    <w:autoRedefine/>
    <w:qFormat/>
    <w:uiPriority w:val="0"/>
    <w:rPr>
      <w:color w:val="CC0033"/>
    </w:rPr>
  </w:style>
  <w:style w:type="character" w:styleId="20">
    <w:name w:val="Hyperlink"/>
    <w:autoRedefine/>
    <w:qFormat/>
    <w:uiPriority w:val="0"/>
    <w:rPr>
      <w:color w:val="0000FF"/>
      <w:u w:val="single"/>
    </w:rPr>
  </w:style>
  <w:style w:type="character" w:customStyle="1" w:styleId="21">
    <w:name w:val="标题 1 Char"/>
    <w:link w:val="2"/>
    <w:autoRedefine/>
    <w:qFormat/>
    <w:locked/>
    <w:uiPriority w:val="0"/>
    <w:rPr>
      <w:rFonts w:ascii="汉鼎简仿宋" w:eastAsia="汉鼎简仿宋"/>
      <w:b/>
      <w:snapToGrid/>
      <w:kern w:val="44"/>
      <w:sz w:val="44"/>
    </w:rPr>
  </w:style>
  <w:style w:type="character" w:customStyle="1" w:styleId="22">
    <w:name w:val="标题 2 Char"/>
    <w:link w:val="3"/>
    <w:autoRedefine/>
    <w:qFormat/>
    <w:uiPriority w:val="0"/>
    <w:rPr>
      <w:rFonts w:ascii="Arial" w:hAnsi="Arial" w:eastAsia="黑体"/>
      <w:b/>
      <w:bCs/>
      <w:snapToGrid/>
      <w:sz w:val="32"/>
      <w:szCs w:val="32"/>
    </w:rPr>
  </w:style>
  <w:style w:type="character" w:customStyle="1" w:styleId="23">
    <w:name w:val="正文文本 Char"/>
    <w:link w:val="5"/>
    <w:autoRedefine/>
    <w:qFormat/>
    <w:uiPriority w:val="0"/>
    <w:rPr>
      <w:rFonts w:ascii="Times New Roman" w:eastAsia="仿宋_GB2312"/>
      <w:kern w:val="2"/>
      <w:sz w:val="44"/>
      <w:szCs w:val="24"/>
    </w:rPr>
  </w:style>
  <w:style w:type="character" w:customStyle="1" w:styleId="24">
    <w:name w:val="纯文本 Char"/>
    <w:link w:val="7"/>
    <w:autoRedefine/>
    <w:qFormat/>
    <w:uiPriority w:val="0"/>
    <w:rPr>
      <w:rFonts w:ascii="宋体" w:hAnsi="Courier New" w:cs="Courier New"/>
      <w:kern w:val="2"/>
      <w:sz w:val="21"/>
      <w:szCs w:val="21"/>
    </w:rPr>
  </w:style>
  <w:style w:type="character" w:customStyle="1" w:styleId="25">
    <w:name w:val="批注框文本 Char"/>
    <w:link w:val="10"/>
    <w:autoRedefine/>
    <w:semiHidden/>
    <w:qFormat/>
    <w:locked/>
    <w:uiPriority w:val="0"/>
    <w:rPr>
      <w:rFonts w:ascii="汉鼎简仿宋" w:eastAsia="汉鼎简仿宋"/>
      <w:snapToGrid/>
      <w:sz w:val="18"/>
      <w:szCs w:val="18"/>
    </w:rPr>
  </w:style>
  <w:style w:type="character" w:customStyle="1" w:styleId="26">
    <w:name w:val="页脚 Char"/>
    <w:link w:val="11"/>
    <w:autoRedefine/>
    <w:qFormat/>
    <w:uiPriority w:val="0"/>
    <w:rPr>
      <w:rFonts w:ascii="汉鼎简仿宋" w:hAnsi="汉鼎简仿宋" w:eastAsia="汉鼎简仿宋"/>
      <w:snapToGrid/>
      <w:sz w:val="28"/>
    </w:rPr>
  </w:style>
  <w:style w:type="character" w:customStyle="1" w:styleId="27">
    <w:name w:val="页眉 Char"/>
    <w:link w:val="12"/>
    <w:autoRedefine/>
    <w:qFormat/>
    <w:locked/>
    <w:uiPriority w:val="0"/>
    <w:rPr>
      <w:rFonts w:ascii="汉鼎简仿宋" w:eastAsia="汉鼎简仿宋"/>
      <w:snapToGrid/>
      <w:sz w:val="18"/>
    </w:rPr>
  </w:style>
  <w:style w:type="character" w:customStyle="1" w:styleId="28">
    <w:name w:val="公文主体 Char"/>
    <w:link w:val="29"/>
    <w:autoRedefine/>
    <w:qFormat/>
    <w:uiPriority w:val="0"/>
    <w:rPr>
      <w:rFonts w:eastAsia="仿宋_GB2312"/>
      <w:kern w:val="2"/>
      <w:sz w:val="32"/>
      <w:szCs w:val="24"/>
      <w:lang w:val="en-US" w:eastAsia="zh-CN" w:bidi="ar-SA"/>
    </w:rPr>
  </w:style>
  <w:style w:type="paragraph" w:customStyle="1" w:styleId="29">
    <w:name w:val="公文主体"/>
    <w:basedOn w:val="1"/>
    <w:link w:val="28"/>
    <w:autoRedefine/>
    <w:qFormat/>
    <w:uiPriority w:val="0"/>
    <w:pPr>
      <w:autoSpaceDE/>
      <w:autoSpaceDN/>
      <w:snapToGrid/>
      <w:spacing w:line="580" w:lineRule="exact"/>
      <w:ind w:firstLine="200" w:firstLineChars="200"/>
    </w:pPr>
    <w:rPr>
      <w:rFonts w:ascii="Calibri" w:eastAsia="仿宋_GB2312"/>
      <w:snapToGrid/>
      <w:kern w:val="2"/>
      <w:szCs w:val="24"/>
    </w:rPr>
  </w:style>
  <w:style w:type="paragraph" w:customStyle="1" w:styleId="30">
    <w:name w:val="二级条标题"/>
    <w:basedOn w:val="31"/>
    <w:next w:val="32"/>
    <w:autoRedefine/>
    <w:qFormat/>
    <w:uiPriority w:val="0"/>
    <w:pPr>
      <w:numPr>
        <w:ilvl w:val="3"/>
      </w:numPr>
      <w:outlineLvl w:val="3"/>
    </w:pPr>
  </w:style>
  <w:style w:type="paragraph" w:customStyle="1" w:styleId="31">
    <w:name w:val="一级条标题"/>
    <w:next w:val="32"/>
    <w:autoRedefine/>
    <w:qFormat/>
    <w:uiPriority w:val="0"/>
    <w:pPr>
      <w:numPr>
        <w:ilvl w:val="2"/>
        <w:numId w:val="1"/>
      </w:numPr>
      <w:outlineLvl w:val="2"/>
    </w:pPr>
    <w:rPr>
      <w:rFonts w:ascii="Calibri" w:hAnsi="Calibri" w:eastAsia="黑体" w:cs="Times New Roman"/>
      <w:sz w:val="21"/>
      <w:lang w:val="en-US" w:eastAsia="zh-CN" w:bidi="ar-SA"/>
    </w:rPr>
  </w:style>
  <w:style w:type="paragraph" w:customStyle="1" w:styleId="32">
    <w:name w:val="段"/>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33">
    <w:name w:val="紧急程度"/>
    <w:basedOn w:val="34"/>
    <w:autoRedefine/>
    <w:qFormat/>
    <w:uiPriority w:val="0"/>
    <w:pPr>
      <w:spacing w:line="397" w:lineRule="atLeast"/>
    </w:pPr>
    <w:rPr>
      <w:rFonts w:ascii="汉鼎简黑体" w:hAnsi="汉鼎简黑体" w:eastAsia="汉鼎简黑体"/>
      <w:sz w:val="32"/>
    </w:rPr>
  </w:style>
  <w:style w:type="paragraph" w:customStyle="1" w:styleId="34">
    <w:name w:val="密级"/>
    <w:basedOn w:val="1"/>
    <w:autoRedefine/>
    <w:qFormat/>
    <w:uiPriority w:val="0"/>
    <w:pPr>
      <w:adjustRightInd w:val="0"/>
      <w:snapToGrid/>
      <w:spacing w:line="425" w:lineRule="atLeast"/>
      <w:ind w:firstLine="0"/>
      <w:jc w:val="right"/>
    </w:pPr>
    <w:rPr>
      <w:rFonts w:ascii="黑体" w:eastAsia="黑体"/>
      <w:sz w:val="30"/>
    </w:rPr>
  </w:style>
  <w:style w:type="paragraph" w:customStyle="1" w:styleId="35">
    <w:name w:val="线型"/>
    <w:basedOn w:val="36"/>
    <w:autoRedefine/>
    <w:qFormat/>
    <w:uiPriority w:val="0"/>
    <w:pPr>
      <w:spacing w:line="240" w:lineRule="auto"/>
      <w:ind w:left="0" w:firstLine="0"/>
      <w:jc w:val="center"/>
    </w:pPr>
    <w:rPr>
      <w:sz w:val="21"/>
    </w:rPr>
  </w:style>
  <w:style w:type="paragraph" w:customStyle="1" w:styleId="36">
    <w:name w:val="抄送栏"/>
    <w:basedOn w:val="1"/>
    <w:autoRedefine/>
    <w:qFormat/>
    <w:uiPriority w:val="0"/>
    <w:pPr>
      <w:adjustRightInd w:val="0"/>
      <w:snapToGrid/>
      <w:spacing w:line="454" w:lineRule="atLeast"/>
      <w:ind w:left="851" w:hanging="851"/>
    </w:pPr>
    <w:rPr>
      <w:sz w:val="28"/>
    </w:rPr>
  </w:style>
  <w:style w:type="paragraph" w:customStyle="1" w:styleId="37">
    <w:name w:val="四级条标题"/>
    <w:basedOn w:val="38"/>
    <w:next w:val="32"/>
    <w:autoRedefine/>
    <w:qFormat/>
    <w:uiPriority w:val="0"/>
    <w:pPr>
      <w:numPr>
        <w:ilvl w:val="5"/>
      </w:numPr>
      <w:outlineLvl w:val="5"/>
    </w:pPr>
  </w:style>
  <w:style w:type="paragraph" w:customStyle="1" w:styleId="38">
    <w:name w:val="三级条标题"/>
    <w:basedOn w:val="30"/>
    <w:next w:val="32"/>
    <w:autoRedefine/>
    <w:qFormat/>
    <w:uiPriority w:val="0"/>
    <w:pPr>
      <w:numPr>
        <w:ilvl w:val="4"/>
      </w:numPr>
      <w:outlineLvl w:val="4"/>
    </w:pPr>
  </w:style>
  <w:style w:type="paragraph" w:customStyle="1" w:styleId="39">
    <w:name w:val="章标题"/>
    <w:next w:val="32"/>
    <w:autoRedefine/>
    <w:qFormat/>
    <w:uiPriority w:val="0"/>
    <w:pPr>
      <w:numPr>
        <w:ilvl w:val="1"/>
        <w:numId w:val="1"/>
      </w:numPr>
      <w:spacing w:before="50" w:beforeLines="50" w:after="50" w:afterLines="50"/>
      <w:jc w:val="both"/>
      <w:outlineLvl w:val="1"/>
    </w:pPr>
    <w:rPr>
      <w:rFonts w:ascii="黑体" w:hAnsi="Calibri" w:eastAsia="黑体" w:cs="Times New Roman"/>
      <w:sz w:val="21"/>
      <w:lang w:val="en-US" w:eastAsia="zh-CN" w:bidi="ar-SA"/>
    </w:rPr>
  </w:style>
  <w:style w:type="paragraph" w:customStyle="1" w:styleId="40">
    <w:name w:val="主题词"/>
    <w:basedOn w:val="1"/>
    <w:autoRedefine/>
    <w:qFormat/>
    <w:uiPriority w:val="0"/>
    <w:pPr>
      <w:adjustRightInd w:val="0"/>
      <w:snapToGrid/>
      <w:spacing w:line="240" w:lineRule="atLeast"/>
      <w:ind w:firstLine="0"/>
      <w:jc w:val="left"/>
    </w:pPr>
    <w:rPr>
      <w:rFonts w:ascii="宋体" w:eastAsia="宋体"/>
      <w:b/>
    </w:rPr>
  </w:style>
  <w:style w:type="paragraph" w:customStyle="1" w:styleId="41">
    <w:name w:val="红线"/>
    <w:basedOn w:val="2"/>
    <w:autoRedefine/>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42">
    <w:name w:val="附件栏"/>
    <w:basedOn w:val="1"/>
    <w:autoRedefine/>
    <w:qFormat/>
    <w:uiPriority w:val="0"/>
  </w:style>
  <w:style w:type="paragraph" w:customStyle="1" w:styleId="43">
    <w:name w:val="标题2"/>
    <w:basedOn w:val="1"/>
    <w:next w:val="1"/>
    <w:autoRedefine/>
    <w:qFormat/>
    <w:uiPriority w:val="0"/>
    <w:pPr>
      <w:ind w:firstLine="0"/>
      <w:jc w:val="center"/>
    </w:pPr>
    <w:rPr>
      <w:rFonts w:ascii="汉鼎简楷体" w:hAnsi="Book Antiqua" w:eastAsia="汉鼎简楷体"/>
    </w:rPr>
  </w:style>
  <w:style w:type="paragraph" w:customStyle="1" w:styleId="44">
    <w:name w:val="五级条标题"/>
    <w:basedOn w:val="37"/>
    <w:next w:val="32"/>
    <w:autoRedefine/>
    <w:qFormat/>
    <w:uiPriority w:val="0"/>
    <w:pPr>
      <w:numPr>
        <w:ilvl w:val="6"/>
      </w:numPr>
      <w:outlineLvl w:val="6"/>
    </w:pPr>
  </w:style>
  <w:style w:type="paragraph" w:customStyle="1" w:styleId="45">
    <w:name w:val="Char Char Char"/>
    <w:basedOn w:val="1"/>
    <w:autoRedefine/>
    <w:qFormat/>
    <w:uiPriority w:val="0"/>
    <w:pPr>
      <w:autoSpaceDE/>
      <w:autoSpaceDN/>
      <w:snapToGrid/>
      <w:spacing w:line="240" w:lineRule="auto"/>
      <w:ind w:firstLine="0"/>
    </w:pPr>
    <w:rPr>
      <w:rFonts w:ascii="Times New Roman" w:eastAsia="宋体"/>
      <w:snapToGrid/>
      <w:kern w:val="2"/>
      <w:sz w:val="21"/>
    </w:rPr>
  </w:style>
  <w:style w:type="paragraph" w:customStyle="1" w:styleId="46">
    <w:name w:val="前言、引言标题"/>
    <w:next w:val="1"/>
    <w:autoRedefine/>
    <w:qFormat/>
    <w:uiPriority w:val="0"/>
    <w:pPr>
      <w:numPr>
        <w:ilvl w:val="0"/>
        <w:numId w:val="1"/>
      </w:num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47">
    <w:name w:val="印数"/>
    <w:basedOn w:val="48"/>
    <w:autoRedefine/>
    <w:qFormat/>
    <w:uiPriority w:val="0"/>
    <w:pPr>
      <w:tabs>
        <w:tab w:val="left" w:pos="284"/>
        <w:tab w:val="left" w:pos="5387"/>
      </w:tabs>
      <w:jc w:val="right"/>
    </w:pPr>
  </w:style>
  <w:style w:type="paragraph" w:customStyle="1" w:styleId="48">
    <w:name w:val="印发栏"/>
    <w:basedOn w:val="4"/>
    <w:autoRedefine/>
    <w:qFormat/>
    <w:uiPriority w:val="0"/>
    <w:pPr>
      <w:tabs>
        <w:tab w:val="left" w:pos="284"/>
        <w:tab w:val="left" w:pos="5387"/>
      </w:tabs>
      <w:spacing w:line="397" w:lineRule="atLeast"/>
    </w:pPr>
    <w:rPr>
      <w:spacing w:val="0"/>
      <w:sz w:val="28"/>
    </w:rPr>
  </w:style>
  <w:style w:type="paragraph" w:customStyle="1" w:styleId="49">
    <w:name w:val="文头"/>
    <w:basedOn w:val="1"/>
    <w:autoRedefine/>
    <w:qFormat/>
    <w:uiPriority w:val="0"/>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50">
    <w:name w:val="0"/>
    <w:basedOn w:val="1"/>
    <w:autoRedefine/>
    <w:qFormat/>
    <w:uiPriority w:val="0"/>
    <w:pPr>
      <w:widowControl/>
      <w:autoSpaceDE/>
      <w:autoSpaceDN/>
      <w:snapToGrid/>
      <w:spacing w:before="100" w:beforeAutospacing="1" w:after="100" w:afterAutospacing="1" w:line="240" w:lineRule="auto"/>
      <w:ind w:firstLine="0"/>
      <w:jc w:val="left"/>
    </w:pPr>
    <w:rPr>
      <w:rFonts w:ascii="宋体" w:hAnsi="宋体" w:eastAsia="宋体"/>
      <w:snapToGrid/>
      <w:sz w:val="24"/>
    </w:rPr>
  </w:style>
  <w:style w:type="paragraph" w:customStyle="1" w:styleId="51">
    <w:name w:val="标题3"/>
    <w:basedOn w:val="1"/>
    <w:next w:val="1"/>
    <w:autoRedefine/>
    <w:qFormat/>
    <w:uiPriority w:val="0"/>
    <w:rPr>
      <w:rFonts w:ascii="汉鼎简黑体" w:eastAsia="汉鼎简黑体"/>
    </w:rPr>
  </w:style>
  <w:style w:type="paragraph" w:customStyle="1" w:styleId="52">
    <w:name w:val="Char Char Char Char Char Char Char"/>
    <w:basedOn w:val="1"/>
    <w:uiPriority w:val="0"/>
    <w:pPr>
      <w:autoSpaceDE/>
      <w:autoSpaceDN/>
      <w:snapToGrid/>
      <w:spacing w:line="240" w:lineRule="auto"/>
      <w:ind w:firstLine="0"/>
    </w:pPr>
    <w:rPr>
      <w:rFonts w:ascii="Times New Roman" w:eastAsia="宋体"/>
      <w:snapToGrid/>
      <w:kern w:val="2"/>
      <w:sz w:val="21"/>
    </w:rPr>
  </w:style>
  <w:style w:type="paragraph" w:customStyle="1" w:styleId="53">
    <w:name w:val="p0"/>
    <w:basedOn w:val="1"/>
    <w:uiPriority w:val="0"/>
    <w:pPr>
      <w:widowControl/>
      <w:autoSpaceDE/>
      <w:autoSpaceDN/>
      <w:snapToGrid/>
      <w:spacing w:line="240" w:lineRule="auto"/>
      <w:ind w:firstLine="0"/>
    </w:pPr>
    <w:rPr>
      <w:rFonts w:ascii="Times New Roman" w:eastAsia="宋体"/>
      <w:snapToGrid/>
      <w:sz w:val="21"/>
      <w:szCs w:val="21"/>
    </w:rPr>
  </w:style>
  <w:style w:type="paragraph" w:customStyle="1" w:styleId="54">
    <w:name w:val="Char Char Char Char Char Char Char1"/>
    <w:basedOn w:val="1"/>
    <w:uiPriority w:val="0"/>
    <w:pPr>
      <w:autoSpaceDE/>
      <w:autoSpaceDN/>
      <w:snapToGrid/>
      <w:spacing w:line="240" w:lineRule="auto"/>
      <w:ind w:firstLine="0"/>
    </w:pPr>
    <w:rPr>
      <w:rFonts w:ascii="Times New Roman" w:eastAsia="宋体"/>
      <w:snapToGrid/>
      <w:kern w:val="2"/>
      <w:sz w:val="21"/>
    </w:rPr>
  </w:style>
  <w:style w:type="paragraph" w:customStyle="1" w:styleId="55">
    <w:name w:val="标题1"/>
    <w:basedOn w:val="1"/>
    <w:next w:val="1"/>
    <w:uiPriority w:val="0"/>
    <w:pPr>
      <w:tabs>
        <w:tab w:val="left" w:pos="9193"/>
        <w:tab w:val="left" w:pos="9827"/>
      </w:tabs>
      <w:spacing w:line="700" w:lineRule="atLeast"/>
      <w:ind w:firstLine="0"/>
      <w:jc w:val="center"/>
    </w:pPr>
    <w:rPr>
      <w:rFonts w:ascii="汉鼎简大宋" w:eastAsia="汉鼎简大宋"/>
      <w:sz w:val="44"/>
    </w:rPr>
  </w:style>
  <w:style w:type="table" w:customStyle="1" w:styleId="56">
    <w:name w:val="网格型1"/>
    <w:basedOn w:val="14"/>
    <w:uiPriority w:val="0"/>
    <w:pPr>
      <w:widowControl w:val="0"/>
      <w:autoSpaceDE w:val="0"/>
      <w:autoSpaceDN w:val="0"/>
      <w:snapToGrid w:val="0"/>
      <w:spacing w:line="590" w:lineRule="atLeast"/>
      <w:ind w:firstLine="624"/>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7">
    <w:name w:val="Char Char Char Char"/>
    <w:basedOn w:val="1"/>
    <w:uiPriority w:val="0"/>
    <w:pPr>
      <w:autoSpaceDE/>
      <w:autoSpaceDN/>
      <w:snapToGrid/>
      <w:spacing w:line="240" w:lineRule="auto"/>
      <w:ind w:firstLine="0"/>
    </w:pPr>
    <w:rPr>
      <w:rFonts w:ascii="Times New Roman" w:hAnsi="Times New Roman" w:eastAsia="宋体"/>
      <w:snapToGrid/>
      <w:kern w:val="2"/>
      <w:sz w:val="21"/>
    </w:rPr>
  </w:style>
  <w:style w:type="paragraph" w:customStyle="1" w:styleId="58">
    <w:name w:val="列出段落1"/>
    <w:basedOn w:val="1"/>
    <w:uiPriority w:val="0"/>
    <w:pPr>
      <w:autoSpaceDE/>
      <w:autoSpaceDN/>
      <w:snapToGrid/>
      <w:spacing w:line="240" w:lineRule="auto"/>
      <w:ind w:firstLine="420" w:firstLineChars="200"/>
    </w:pPr>
    <w:rPr>
      <w:rFonts w:ascii="??" w:hAnsi="??" w:eastAsia="Times New Roman"/>
      <w:snapToGrid/>
      <w:kern w:val="2"/>
      <w:sz w:val="21"/>
      <w:szCs w:val="22"/>
    </w:rPr>
  </w:style>
  <w:style w:type="table" w:customStyle="1" w:styleId="59">
    <w:name w:val="网格型11"/>
    <w:basedOn w:val="14"/>
    <w:unhideWhenUsed/>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0">
    <w:name w:val="_Style 13"/>
    <w:basedOn w:val="1"/>
    <w:uiPriority w:val="0"/>
    <w:pPr>
      <w:autoSpaceDE/>
      <w:autoSpaceDN/>
      <w:snapToGrid/>
      <w:spacing w:line="240" w:lineRule="auto"/>
      <w:ind w:firstLine="0"/>
    </w:pPr>
    <w:rPr>
      <w:rFonts w:ascii="Times New Roman" w:hAnsi="Times New Roman" w:eastAsia="仿宋_GB2312"/>
      <w:snapToGrid/>
      <w:kern w:val="2"/>
    </w:rPr>
  </w:style>
  <w:style w:type="table" w:customStyle="1" w:styleId="61">
    <w:name w:val="网格型2"/>
    <w:basedOn w:val="14"/>
    <w:uiPriority w:val="0"/>
    <w:pPr>
      <w:widowControl w:val="0"/>
      <w:autoSpaceDE w:val="0"/>
      <w:autoSpaceDN w:val="0"/>
      <w:snapToGrid w:val="0"/>
      <w:spacing w:line="590" w:lineRule="atLeast"/>
      <w:ind w:firstLine="624"/>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
    <w:name w:val="网格型12"/>
    <w:basedOn w:val="14"/>
    <w:unhideWhenUsed/>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a4mb\&#19979;&#34892;&#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下行文.dot</Template>
  <Company>wyk</Company>
  <Pages>30</Pages>
  <Words>2667</Words>
  <Characters>15208</Characters>
  <Lines>126</Lines>
  <Paragraphs>35</Paragraphs>
  <TotalTime>4</TotalTime>
  <ScaleCrop>false</ScaleCrop>
  <LinksUpToDate>false</LinksUpToDate>
  <CharactersWithSpaces>17840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2023-02-08T02:16:00Z</dcterms:created>
  <dc:creator>BGYFN</dc:creator>
  <cp:lastModifiedBy>Administrator</cp:lastModifiedBy>
  <cp:lastPrinted>2020-11-16T02:01:00Z</cp:lastPrinted>
  <dcterms:modified xsi:type="dcterms:W3CDTF">2024-02-05T09:18:28Z</dcterms:modified>
  <dc:title>下行文（平行文）</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20FC3D2796894E58AE7AF649197671C0_13</vt:lpwstr>
  </property>
</Properties>
</file>