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tabs>
          <w:tab w:val="right" w:leader="middleDot" w:pos="882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720" w:firstLineChars="20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right" w:leader="middleDot" w:pos="882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720" w:firstLineChars="20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right" w:leader="middleDot" w:pos="882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firstLine="720" w:firstLineChars="200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2"/>
          <w:sz w:val="44"/>
          <w:szCs w:val="44"/>
          <w:lang w:val="en-US" w:eastAsia="zh-CN" w:bidi="ar-SA"/>
        </w:rPr>
        <w:t>泰州市工业企业安全生产检查“白名单”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2"/>
          <w:sz w:val="44"/>
          <w:szCs w:val="44"/>
          <w:lang w:val="en-US" w:eastAsia="zh-CN" w:bidi="ar-SA"/>
        </w:rPr>
        <w:t>管理制度（试行）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/>
        <w:jc w:val="center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>（征求意见稿）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进一步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优化监管执法方式，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深入推进安全生产分类分级执法，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充分发挥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安全生产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先进企业示范引领作用，激发优质企业发展活力，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实现部门精准执法和企业合规经营的良性互动，现结合我市实际，制定工业企业安全生产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检查“白名单”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制度。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一、实施范围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本制度适用于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在应急管理部门职责范围内监管的工业企业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（以下合称“企业”）安全生产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检查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“白名单”认定、退出、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激励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等管理工作。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认定流程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及条件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按照分类分级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监管执法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原则，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市、市（区）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应急管理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在各自管辖范围内实施企业安全生产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检查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“白名单”制度，并负责相关管理工作。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（二）各市（区）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应急管理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对管辖的企业按照认定标准每年至少进行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次认定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，将认定建议名单报送市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应急管理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局，由市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应急管理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局审核，对于符合认定的予以纳入，对于不符合条件的予以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移除。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（三）认定建议名单由市应急管理局向社会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公示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时间不得少于5个工作日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。公示无异议后，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认定结果以正式文件形式向社会公告。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微软雅黑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（四）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企业“白名单”实行动态管理，每年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3月底前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调整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并公告。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（五）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纳入“白名单”企业应当具备以下条件：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向社会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公开安全生产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承诺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严格执行安全生产法律法规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标准规定，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认真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履行安全生产主体责任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年内未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被应急管理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列入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安全生产严重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失信名单管理；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及其主要负责人、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其他安全管理人员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一年内未受到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安全生产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行政处罚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年内未发生造成人员死亡的生产安全责任事故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65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安全生产风险分级管控和隐患排查治理双重预防机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制有效运行，安全生产标准化建设达到三级及以上水平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，达到一、二级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安全生产标准化建设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或者省级及以上示范企业的优先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65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市应急管理局认为应该具备的其他条件。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、退出流程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情形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各市（区）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应急管理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在日常监管执法工作中，发现列入“白名单”企业存在以下情形之一的，应当立即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向市应急管理局报告，由其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将该企业从“白名单”中移除。从退出决定生效之日起算，退出“白名单”企业两年内不得列入“白名单”。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（一）发生造成人员死亡的生产安全责任事故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连续12个月内发生总计重伤3人及以上或者直接经济损失总计100万元及以上的生产安全事故的；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）瞒报、谎报、迟报、漏报生产安全事故的；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）被列入安全生产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严重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失信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名单的；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）提供虚假材料，或者以其他不正当手段纳入“白名单”的；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安全生产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行政许可证照注销、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吊销的，或者不再从事相关行业生产经营活动的；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）存在重大生产安全事故隐患，未在规定期限内完成整改的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各市（区）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应急管理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局在监管过程中发现不再满足认定条件的。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激励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措施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全市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应急管理部门应当采取有效激励措施，支持和鼓励企业开展“白名单”创建工作。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（一）对列入“白名单”企业优先进行停产后复产验收；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列入“白名单”企业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优先开展项目审批、标准化创建等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帮扶指导工作；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）对列入“白名单”企业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实施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包容审慎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监管和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柔性执法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推行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非现场检查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，减少执法检查频次；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列入“白名单”企业优先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推荐应急管理部门组织的评先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评优、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“安康杯”竞赛优秀单位、“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青年安全生产示范岗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”等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荣誉推荐；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列入“白名单”企业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的安全生产责任保险按政策规定给予支持；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（六）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对列入“白名单”企业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符合工伤保险费率下浮条件的，按规定下浮其工伤保险费率。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（七）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对列入“白名单”企业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按法律法规、省和市政策规定给予表彰、奖励。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五、其他事项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制度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适用于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泰州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市各级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应急管理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部门组织开展的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各类安全生产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专项执法行动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泰州市应急管理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局负责解释。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制度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自发布之日起三十日后实施，试行一年。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C54C15"/>
    <w:multiLevelType w:val="singleLevel"/>
    <w:tmpl w:val="48C54C1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NTUyYzBhYjBkZDcxMjBiZjYwZGExNjZkNGM4YTgifQ=="/>
  </w:docVars>
  <w:rsids>
    <w:rsidRoot w:val="1B400DD4"/>
    <w:rsid w:val="02FA5BF6"/>
    <w:rsid w:val="05243941"/>
    <w:rsid w:val="08C571E9"/>
    <w:rsid w:val="098552F6"/>
    <w:rsid w:val="0A4A7EFE"/>
    <w:rsid w:val="0BC83278"/>
    <w:rsid w:val="0C5C7E64"/>
    <w:rsid w:val="0CE22F61"/>
    <w:rsid w:val="0D25542D"/>
    <w:rsid w:val="0F5337A0"/>
    <w:rsid w:val="10FC5772"/>
    <w:rsid w:val="13F6294C"/>
    <w:rsid w:val="151439D2"/>
    <w:rsid w:val="15B009AA"/>
    <w:rsid w:val="166802BF"/>
    <w:rsid w:val="187640C8"/>
    <w:rsid w:val="19673216"/>
    <w:rsid w:val="19BC2B40"/>
    <w:rsid w:val="1A304E0A"/>
    <w:rsid w:val="1A725422"/>
    <w:rsid w:val="1AA80E44"/>
    <w:rsid w:val="1B400DD4"/>
    <w:rsid w:val="1EB458DE"/>
    <w:rsid w:val="200A3A07"/>
    <w:rsid w:val="21B75E11"/>
    <w:rsid w:val="21D56297"/>
    <w:rsid w:val="22C2681B"/>
    <w:rsid w:val="24AF7273"/>
    <w:rsid w:val="24EE1B49"/>
    <w:rsid w:val="251A293E"/>
    <w:rsid w:val="25EC2454"/>
    <w:rsid w:val="26E2266B"/>
    <w:rsid w:val="272E26D1"/>
    <w:rsid w:val="29F00112"/>
    <w:rsid w:val="2A571F3F"/>
    <w:rsid w:val="2BDD6474"/>
    <w:rsid w:val="2F566C69"/>
    <w:rsid w:val="2FCF2577"/>
    <w:rsid w:val="32537490"/>
    <w:rsid w:val="331D36BE"/>
    <w:rsid w:val="33484CA7"/>
    <w:rsid w:val="33AA3AF0"/>
    <w:rsid w:val="34180991"/>
    <w:rsid w:val="35731D6B"/>
    <w:rsid w:val="35C10BB4"/>
    <w:rsid w:val="366C4FC4"/>
    <w:rsid w:val="36BA5D2F"/>
    <w:rsid w:val="383B4C4E"/>
    <w:rsid w:val="385201EA"/>
    <w:rsid w:val="39765FC0"/>
    <w:rsid w:val="3A5111CD"/>
    <w:rsid w:val="3AAD7959"/>
    <w:rsid w:val="3C4165AB"/>
    <w:rsid w:val="3E894239"/>
    <w:rsid w:val="3EF7710B"/>
    <w:rsid w:val="41107792"/>
    <w:rsid w:val="41AC781E"/>
    <w:rsid w:val="4286402C"/>
    <w:rsid w:val="42A444CA"/>
    <w:rsid w:val="44716B9D"/>
    <w:rsid w:val="4AD26996"/>
    <w:rsid w:val="4AD449F9"/>
    <w:rsid w:val="4B8B4374"/>
    <w:rsid w:val="4B9C4B32"/>
    <w:rsid w:val="4C3A6B73"/>
    <w:rsid w:val="4C6359C1"/>
    <w:rsid w:val="54696247"/>
    <w:rsid w:val="54717197"/>
    <w:rsid w:val="54EA382C"/>
    <w:rsid w:val="55C0458D"/>
    <w:rsid w:val="56794E67"/>
    <w:rsid w:val="568A7075"/>
    <w:rsid w:val="570227A8"/>
    <w:rsid w:val="5D0B07E3"/>
    <w:rsid w:val="5DAB13F3"/>
    <w:rsid w:val="60D34B3F"/>
    <w:rsid w:val="610D1581"/>
    <w:rsid w:val="62685D90"/>
    <w:rsid w:val="632779F9"/>
    <w:rsid w:val="63F07540"/>
    <w:rsid w:val="64423F27"/>
    <w:rsid w:val="67B33F51"/>
    <w:rsid w:val="68AB4C28"/>
    <w:rsid w:val="68AF4719"/>
    <w:rsid w:val="6B1F7C72"/>
    <w:rsid w:val="6BF84629"/>
    <w:rsid w:val="6C172D01"/>
    <w:rsid w:val="6C4B29AA"/>
    <w:rsid w:val="6D9955E1"/>
    <w:rsid w:val="6F5F0B87"/>
    <w:rsid w:val="70835702"/>
    <w:rsid w:val="70CF77C1"/>
    <w:rsid w:val="71045053"/>
    <w:rsid w:val="71A861A9"/>
    <w:rsid w:val="71C83460"/>
    <w:rsid w:val="749A63B4"/>
    <w:rsid w:val="757B06C3"/>
    <w:rsid w:val="75D63F61"/>
    <w:rsid w:val="75E55C1E"/>
    <w:rsid w:val="76E71522"/>
    <w:rsid w:val="798A71AE"/>
    <w:rsid w:val="79954E29"/>
    <w:rsid w:val="7A170370"/>
    <w:rsid w:val="7A6A5432"/>
    <w:rsid w:val="7B185945"/>
    <w:rsid w:val="7CD42548"/>
    <w:rsid w:val="7CE00EED"/>
    <w:rsid w:val="7DB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rPr>
      <w:rFonts w:ascii="楷体_GB2312" w:hAnsi="Arial" w:eastAsia="楷体_GB2312" w:cs="Times New Roman"/>
      <w:sz w:val="2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3"/>
    <w:autoRedefine/>
    <w:unhideWhenUsed/>
    <w:qFormat/>
    <w:uiPriority w:val="99"/>
    <w:pPr>
      <w:spacing w:after="120"/>
      <w:ind w:firstLine="420" w:firstLineChars="100"/>
    </w:pPr>
    <w:rPr>
      <w:rFonts w:ascii="Times New Roman" w:hAnsi="Times New Roman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1975</Words>
  <Characters>2317</Characters>
  <Lines>0</Lines>
  <Paragraphs>0</Paragraphs>
  <TotalTime>14</TotalTime>
  <ScaleCrop>false</ScaleCrop>
  <LinksUpToDate>false</LinksUpToDate>
  <CharactersWithSpaces>2320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2022-05-06T07:39:00Z</dcterms:created>
  <dc:creator>静止风</dc:creator>
  <cp:lastModifiedBy>Administrator</cp:lastModifiedBy>
  <cp:lastPrinted>2024-02-28T03:04:00Z</cp:lastPrinted>
  <dcterms:modified xsi:type="dcterms:W3CDTF">2024-02-28T03:25:49Z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EC762612524A446FA0A84ECDEB8127B1_13</vt:lpwstr>
  </property>
</Properties>
</file>